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C1A" w:rsidRDefault="00135C1A">
      <w:pPr>
        <w:pStyle w:val="PlainText"/>
        <w:ind w:right="-478"/>
        <w:rPr>
          <w:rFonts w:eastAsia="MS Mincho"/>
          <w:sz w:val="19"/>
          <w:szCs w:val="19"/>
        </w:rPr>
      </w:pPr>
    </w:p>
    <w:p w:rsidR="00135C1A" w:rsidRDefault="00297A58" w:rsidP="00CE4409">
      <w:pPr>
        <w:pStyle w:val="PlainText"/>
        <w:ind w:left="3600" w:right="-478" w:firstLine="720"/>
        <w:rPr>
          <w:rFonts w:eastAsia="MS Mincho"/>
          <w:sz w:val="19"/>
          <w:szCs w:val="19"/>
        </w:rPr>
      </w:pPr>
      <w:r w:rsidRPr="00297A58">
        <w:rPr>
          <w:rFonts w:eastAsia="MS Mincho"/>
          <w:noProof/>
          <w:sz w:val="19"/>
          <w:szCs w:val="19"/>
        </w:rPr>
        <w:drawing>
          <wp:inline distT="0" distB="0" distL="0" distR="0">
            <wp:extent cx="1914525" cy="1914525"/>
            <wp:effectExtent l="0" t="0" r="9525" b="9525"/>
            <wp:docPr id="15" name="Picture 15" descr="C:\Users\clastuka\Desktop\Cou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tuka\Desktop\Court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135C1A" w:rsidRDefault="00135C1A">
      <w:pPr>
        <w:pStyle w:val="PlainText"/>
        <w:ind w:right="-478"/>
        <w:rPr>
          <w:rFonts w:eastAsia="MS Mincho"/>
          <w:noProof/>
          <w:sz w:val="19"/>
          <w:szCs w:val="19"/>
        </w:rPr>
      </w:pPr>
    </w:p>
    <w:p w:rsidR="004D1F61" w:rsidRDefault="004D1F61">
      <w:pPr>
        <w:pStyle w:val="PlainText"/>
        <w:ind w:right="-478"/>
        <w:rPr>
          <w:rFonts w:eastAsia="MS Mincho"/>
          <w:noProof/>
          <w:sz w:val="19"/>
          <w:szCs w:val="19"/>
        </w:rPr>
      </w:pPr>
    </w:p>
    <w:p w:rsidR="004D1F61" w:rsidRDefault="004D1F61">
      <w:pPr>
        <w:pStyle w:val="PlainText"/>
        <w:ind w:right="-478"/>
        <w:rPr>
          <w:rFonts w:eastAsia="MS Mincho"/>
          <w:noProof/>
          <w:sz w:val="19"/>
          <w:szCs w:val="19"/>
        </w:rPr>
      </w:pPr>
    </w:p>
    <w:p w:rsidR="00865554" w:rsidRDefault="009958AE" w:rsidP="009958AE">
      <w:pPr>
        <w:pStyle w:val="PlainText"/>
        <w:ind w:right="-478"/>
        <w:jc w:val="center"/>
        <w:rPr>
          <w:rFonts w:ascii="Bell MT" w:eastAsia="MS Mincho" w:hAnsi="Bell MT"/>
          <w:b w:val="0"/>
          <w:noProof/>
          <w:sz w:val="52"/>
          <w:szCs w:val="52"/>
        </w:rPr>
      </w:pPr>
      <w:r>
        <w:rPr>
          <w:rFonts w:ascii="Bell MT" w:eastAsia="MS Mincho" w:hAnsi="Bell MT"/>
          <w:b w:val="0"/>
          <w:noProof/>
          <w:sz w:val="52"/>
          <w:szCs w:val="52"/>
        </w:rPr>
        <w:t>MEDINA MUNICIPAL COURT</w:t>
      </w:r>
    </w:p>
    <w:p w:rsidR="00865554" w:rsidRPr="009958AE" w:rsidRDefault="00297A58" w:rsidP="009958AE">
      <w:pPr>
        <w:pStyle w:val="PlainText"/>
        <w:ind w:right="-478"/>
        <w:jc w:val="center"/>
        <w:rPr>
          <w:rFonts w:ascii="Bell MT" w:eastAsia="MS Mincho" w:hAnsi="Bell MT"/>
          <w:b w:val="0"/>
          <w:noProof/>
          <w:sz w:val="52"/>
          <w:szCs w:val="52"/>
        </w:rPr>
      </w:pPr>
      <w:r>
        <w:rPr>
          <w:rFonts w:ascii="Bell MT" w:eastAsia="MS Mincho" w:hAnsi="Bell MT"/>
          <w:b w:val="0"/>
          <w:noProof/>
          <w:sz w:val="52"/>
          <w:szCs w:val="52"/>
        </w:rPr>
        <w:t>2022</w:t>
      </w:r>
      <w:r w:rsidR="00865554">
        <w:rPr>
          <w:rFonts w:ascii="Bell MT" w:eastAsia="MS Mincho" w:hAnsi="Bell MT"/>
          <w:b w:val="0"/>
          <w:noProof/>
          <w:sz w:val="52"/>
          <w:szCs w:val="52"/>
        </w:rPr>
        <w:t xml:space="preserve"> ANNUAL REPORT</w:t>
      </w:r>
    </w:p>
    <w:p w:rsidR="004D1F61" w:rsidRPr="009958AE" w:rsidRDefault="004D1F61">
      <w:pPr>
        <w:pStyle w:val="PlainText"/>
        <w:ind w:right="-478"/>
        <w:rPr>
          <w:rFonts w:ascii="Bell MT" w:eastAsia="MS Mincho" w:hAnsi="Bell MT"/>
          <w:b w:val="0"/>
          <w:noProof/>
          <w:sz w:val="19"/>
          <w:szCs w:val="19"/>
        </w:rPr>
      </w:pPr>
    </w:p>
    <w:p w:rsidR="00135C1A" w:rsidRPr="009958AE" w:rsidRDefault="00135C1A">
      <w:pPr>
        <w:pStyle w:val="PlainText"/>
        <w:jc w:val="center"/>
        <w:rPr>
          <w:rFonts w:ascii="Tahoma" w:eastAsia="MS Mincho" w:hAnsi="Tahoma" w:cs="Tahoma"/>
          <w:color w:val="0000FF"/>
          <w:sz w:val="48"/>
          <w:szCs w:val="48"/>
        </w:rPr>
      </w:pPr>
    </w:p>
    <w:p w:rsidR="00135C1A" w:rsidRDefault="00135C1A">
      <w:pPr>
        <w:pStyle w:val="PlainText"/>
        <w:pBdr>
          <w:top w:val="thinThickSmallGap" w:sz="24" w:space="1" w:color="auto"/>
        </w:pBdr>
        <w:jc w:val="center"/>
        <w:rPr>
          <w:rFonts w:ascii="Tahoma" w:eastAsia="MS Mincho" w:hAnsi="Tahoma" w:cs="Tahoma"/>
          <w:color w:val="0000FF"/>
          <w:sz w:val="24"/>
          <w:szCs w:val="19"/>
        </w:rPr>
      </w:pPr>
    </w:p>
    <w:p w:rsidR="009958AE" w:rsidRDefault="009958AE">
      <w:pPr>
        <w:pStyle w:val="PlainText"/>
        <w:pBdr>
          <w:top w:val="thinThickSmallGap" w:sz="24" w:space="1" w:color="auto"/>
        </w:pBdr>
        <w:jc w:val="center"/>
        <w:rPr>
          <w:rFonts w:ascii="Tahoma" w:eastAsia="MS Mincho" w:hAnsi="Tahoma" w:cs="Tahoma"/>
          <w:color w:val="0000FF"/>
          <w:sz w:val="24"/>
          <w:szCs w:val="19"/>
        </w:rPr>
      </w:pPr>
    </w:p>
    <w:p w:rsidR="009958AE" w:rsidRDefault="00E4628F">
      <w:pPr>
        <w:pStyle w:val="PlainText"/>
        <w:jc w:val="center"/>
        <w:rPr>
          <w:rFonts w:ascii="Bell MT" w:eastAsia="MS Mincho" w:hAnsi="Bell MT" w:cs="Tahoma"/>
          <w:b w:val="0"/>
          <w:iCs/>
          <w:caps/>
          <w:sz w:val="40"/>
          <w:szCs w:val="42"/>
        </w:rPr>
      </w:pPr>
      <w:r w:rsidRPr="009958AE">
        <w:rPr>
          <w:rFonts w:ascii="Bell MT" w:eastAsia="MS Mincho" w:hAnsi="Bell MT" w:cs="Tahoma"/>
          <w:b w:val="0"/>
          <w:iCs/>
          <w:caps/>
          <w:sz w:val="40"/>
          <w:szCs w:val="42"/>
        </w:rPr>
        <w:t>GARY F. WERNER</w:t>
      </w:r>
    </w:p>
    <w:p w:rsidR="00135C1A" w:rsidRDefault="009958AE">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presiding</w:t>
      </w:r>
      <w:r w:rsidR="00135C1A" w:rsidRPr="009958AE">
        <w:rPr>
          <w:rFonts w:ascii="Bell MT" w:eastAsia="MS Mincho" w:hAnsi="Bell MT" w:cs="Tahoma"/>
          <w:b w:val="0"/>
          <w:iCs/>
          <w:caps/>
          <w:sz w:val="40"/>
          <w:szCs w:val="42"/>
        </w:rPr>
        <w:t xml:space="preserve"> Judge</w:t>
      </w:r>
      <w:r w:rsidR="00AD702A">
        <w:rPr>
          <w:rFonts w:ascii="Bell MT" w:eastAsia="MS Mincho" w:hAnsi="Bell MT" w:cs="Tahoma"/>
          <w:b w:val="0"/>
          <w:iCs/>
          <w:caps/>
          <w:sz w:val="40"/>
          <w:szCs w:val="42"/>
        </w:rPr>
        <w:t xml:space="preserve"> &amp;</w:t>
      </w:r>
    </w:p>
    <w:p w:rsidR="009958AE" w:rsidRPr="009958AE" w:rsidRDefault="009958AE">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administrative judge</w:t>
      </w:r>
    </w:p>
    <w:p w:rsidR="00135C1A" w:rsidRDefault="00135C1A">
      <w:pPr>
        <w:pStyle w:val="PlainText"/>
        <w:jc w:val="center"/>
        <w:rPr>
          <w:rFonts w:ascii="Bell MT" w:eastAsia="MS Mincho" w:hAnsi="Bell MT" w:cs="Tahoma"/>
          <w:b w:val="0"/>
          <w:iCs/>
          <w:caps/>
          <w:sz w:val="40"/>
          <w:szCs w:val="42"/>
        </w:rPr>
      </w:pPr>
    </w:p>
    <w:p w:rsidR="009958AE" w:rsidRPr="009958AE" w:rsidRDefault="009958AE">
      <w:pPr>
        <w:pStyle w:val="PlainText"/>
        <w:jc w:val="center"/>
        <w:rPr>
          <w:rFonts w:ascii="Bell MT" w:eastAsia="MS Mincho" w:hAnsi="Bell MT" w:cs="Tahoma"/>
          <w:b w:val="0"/>
          <w:iCs/>
          <w:caps/>
          <w:sz w:val="40"/>
          <w:szCs w:val="42"/>
        </w:rPr>
      </w:pPr>
    </w:p>
    <w:p w:rsidR="009958AE" w:rsidRDefault="00B008FC">
      <w:pPr>
        <w:pStyle w:val="PlainText"/>
        <w:jc w:val="center"/>
        <w:rPr>
          <w:rFonts w:ascii="Bell MT" w:eastAsia="MS Mincho" w:hAnsi="Bell MT" w:cs="Tahoma"/>
          <w:b w:val="0"/>
          <w:iCs/>
          <w:caps/>
          <w:sz w:val="40"/>
          <w:szCs w:val="42"/>
        </w:rPr>
      </w:pPr>
      <w:r>
        <w:rPr>
          <w:rFonts w:ascii="Bell MT" w:eastAsia="MS Mincho" w:hAnsi="Bell MT" w:cs="Tahoma"/>
          <w:b w:val="0"/>
          <w:iCs/>
          <w:caps/>
          <w:sz w:val="40"/>
          <w:szCs w:val="42"/>
        </w:rPr>
        <w:t>joseph f. salzgeber</w:t>
      </w:r>
    </w:p>
    <w:p w:rsidR="00135C1A" w:rsidRPr="009958AE" w:rsidRDefault="00135C1A">
      <w:pPr>
        <w:pStyle w:val="PlainText"/>
        <w:jc w:val="center"/>
        <w:rPr>
          <w:rFonts w:ascii="Bell MT" w:eastAsia="MS Mincho" w:hAnsi="Bell MT" w:cs="Tahoma"/>
          <w:b w:val="0"/>
          <w:iCs/>
          <w:caps/>
          <w:sz w:val="40"/>
          <w:szCs w:val="42"/>
        </w:rPr>
      </w:pPr>
      <w:r w:rsidRPr="009958AE">
        <w:rPr>
          <w:rFonts w:ascii="Bell MT" w:eastAsia="MS Mincho" w:hAnsi="Bell MT" w:cs="Tahoma"/>
          <w:b w:val="0"/>
          <w:iCs/>
          <w:caps/>
          <w:sz w:val="40"/>
          <w:szCs w:val="42"/>
        </w:rPr>
        <w:t xml:space="preserve">CLERK </w:t>
      </w:r>
      <w:r w:rsidR="009958AE">
        <w:rPr>
          <w:rFonts w:ascii="Bell MT" w:eastAsia="MS Mincho" w:hAnsi="Bell MT" w:cs="Tahoma"/>
          <w:b w:val="0"/>
          <w:iCs/>
          <w:caps/>
          <w:sz w:val="40"/>
          <w:szCs w:val="42"/>
        </w:rPr>
        <w:t>of Courts</w:t>
      </w:r>
    </w:p>
    <w:p w:rsidR="00135C1A" w:rsidRPr="009958AE" w:rsidRDefault="00135C1A">
      <w:pPr>
        <w:pStyle w:val="PlainText"/>
        <w:rPr>
          <w:rFonts w:ascii="Bell MT" w:eastAsia="MS Mincho" w:hAnsi="Bell MT"/>
          <w:iCs/>
          <w:sz w:val="19"/>
          <w:szCs w:val="19"/>
        </w:rPr>
      </w:pPr>
    </w:p>
    <w:p w:rsidR="00135C1A" w:rsidRPr="009958AE" w:rsidRDefault="00135C1A" w:rsidP="00865554">
      <w:pPr>
        <w:pStyle w:val="PlainText"/>
        <w:pBdr>
          <w:bottom w:val="thinThickSmallGap" w:sz="24" w:space="1" w:color="auto"/>
        </w:pBdr>
        <w:jc w:val="both"/>
        <w:rPr>
          <w:rFonts w:ascii="Bell MT" w:eastAsia="MS Mincho" w:hAnsi="Bell MT"/>
          <w:sz w:val="19"/>
          <w:szCs w:val="19"/>
        </w:rPr>
      </w:pPr>
    </w:p>
    <w:p w:rsidR="00135C1A" w:rsidRPr="009958AE" w:rsidRDefault="00135C1A">
      <w:pPr>
        <w:pStyle w:val="PlainText"/>
        <w:jc w:val="center"/>
        <w:rPr>
          <w:rFonts w:ascii="Bell MT" w:eastAsia="MS Mincho" w:hAnsi="Bell MT" w:cs="Tahoma"/>
          <w:sz w:val="24"/>
          <w:szCs w:val="19"/>
        </w:rPr>
      </w:pPr>
    </w:p>
    <w:p w:rsidR="00135C1A" w:rsidRPr="009958AE" w:rsidRDefault="00535949">
      <w:pPr>
        <w:pStyle w:val="PlainText"/>
        <w:jc w:val="center"/>
        <w:rPr>
          <w:rFonts w:ascii="Bell MT" w:eastAsia="MS Mincho" w:hAnsi="Bell MT" w:cs="Tahoma"/>
          <w:sz w:val="24"/>
          <w:szCs w:val="19"/>
        </w:rPr>
      </w:pPr>
      <w:r w:rsidRPr="009958AE">
        <w:rPr>
          <w:rFonts w:ascii="Bell MT" w:eastAsia="MS Mincho" w:hAnsi="Bell MT" w:cs="Tahoma"/>
          <w:sz w:val="24"/>
          <w:szCs w:val="19"/>
        </w:rPr>
        <w:t>135 North Elmwood Avenue</w:t>
      </w:r>
    </w:p>
    <w:p w:rsidR="00535949" w:rsidRDefault="00535949">
      <w:pPr>
        <w:pStyle w:val="PlainText"/>
        <w:jc w:val="center"/>
        <w:rPr>
          <w:rFonts w:ascii="Bell MT" w:eastAsia="MS Mincho" w:hAnsi="Bell MT" w:cs="Tahoma"/>
          <w:sz w:val="24"/>
          <w:szCs w:val="19"/>
        </w:rPr>
      </w:pPr>
      <w:r w:rsidRPr="009958AE">
        <w:rPr>
          <w:rFonts w:ascii="Bell MT" w:eastAsia="MS Mincho" w:hAnsi="Bell MT" w:cs="Tahoma"/>
          <w:sz w:val="24"/>
          <w:szCs w:val="19"/>
        </w:rPr>
        <w:t>Medina, Ohio 44256</w:t>
      </w:r>
    </w:p>
    <w:p w:rsidR="00865554" w:rsidRDefault="00865554">
      <w:pPr>
        <w:pStyle w:val="PlainText"/>
        <w:jc w:val="center"/>
        <w:rPr>
          <w:rFonts w:ascii="Bell MT" w:eastAsia="MS Mincho" w:hAnsi="Bell MT" w:cs="Tahoma"/>
          <w:sz w:val="24"/>
          <w:szCs w:val="19"/>
        </w:rPr>
      </w:pPr>
    </w:p>
    <w:p w:rsidR="00865554" w:rsidRPr="00865554" w:rsidRDefault="00865554" w:rsidP="00866041">
      <w:pPr>
        <w:pStyle w:val="PlainText"/>
        <w:ind w:left="450" w:right="540"/>
        <w:jc w:val="both"/>
        <w:rPr>
          <w:rFonts w:ascii="Bell MT" w:eastAsia="MS Mincho" w:hAnsi="Bell MT" w:cs="Tahoma"/>
          <w:b w:val="0"/>
          <w:i/>
          <w:sz w:val="24"/>
          <w:szCs w:val="19"/>
        </w:rPr>
      </w:pPr>
      <w:r w:rsidRPr="00865554">
        <w:rPr>
          <w:rFonts w:ascii="Bell MT" w:eastAsia="MS Mincho" w:hAnsi="Bell MT" w:cs="Tahoma"/>
          <w:b w:val="0"/>
          <w:i/>
          <w:sz w:val="24"/>
          <w:szCs w:val="19"/>
        </w:rPr>
        <w:t>Proudly serving the communities of Brunswick Hills Township, Brunswick City, Chatham Township, Chippewa Lake Village, Granger Township, Hinckley Township, Lafayette Township, Litchfield Township, Liverpool Township, M</w:t>
      </w:r>
      <w:r w:rsidR="001C375E">
        <w:rPr>
          <w:rFonts w:ascii="Bell MT" w:eastAsia="MS Mincho" w:hAnsi="Bell MT" w:cs="Tahoma"/>
          <w:b w:val="0"/>
          <w:i/>
          <w:sz w:val="24"/>
          <w:szCs w:val="19"/>
        </w:rPr>
        <w:t>edina City, Medina Township, Montville Township, Spencer Township, Spencer Village, York Township, in addition to the Cleveland Metropolitan Park District, Medina County Sheriff and the Ohio State Patrol</w:t>
      </w:r>
    </w:p>
    <w:p w:rsidR="00642D75" w:rsidRDefault="00642D75">
      <w:pPr>
        <w:rPr>
          <w:rFonts w:ascii="Bell MT" w:eastAsia="MS Mincho" w:hAnsi="Bell MT" w:cs="Tahoma"/>
          <w:sz w:val="24"/>
          <w:szCs w:val="19"/>
        </w:rPr>
      </w:pPr>
      <w:r>
        <w:rPr>
          <w:rFonts w:ascii="Bell MT" w:eastAsia="MS Mincho" w:hAnsi="Bell MT" w:cs="Tahoma"/>
          <w:sz w:val="24"/>
          <w:szCs w:val="19"/>
        </w:rPr>
        <w:br w:type="page"/>
      </w:r>
    </w:p>
    <w:p w:rsidR="00EE6644" w:rsidRDefault="00EE6644" w:rsidP="002B0A04">
      <w:pPr>
        <w:pStyle w:val="PlainText"/>
        <w:jc w:val="center"/>
        <w:rPr>
          <w:rFonts w:ascii="Tahoma" w:eastAsia="MS Mincho" w:hAnsi="Tahoma" w:cs="Tahoma"/>
          <w:sz w:val="32"/>
          <w:szCs w:val="32"/>
        </w:rPr>
      </w:pPr>
    </w:p>
    <w:p w:rsidR="00535949" w:rsidRPr="007F1E87" w:rsidRDefault="00415E32" w:rsidP="002B0A04">
      <w:pPr>
        <w:pStyle w:val="PlainText"/>
        <w:jc w:val="center"/>
        <w:rPr>
          <w:rFonts w:ascii="Tahoma" w:eastAsia="MS Mincho" w:hAnsi="Tahoma" w:cs="Tahoma"/>
          <w:sz w:val="32"/>
          <w:szCs w:val="32"/>
        </w:rPr>
      </w:pPr>
      <w:r w:rsidRPr="007F1E87">
        <w:rPr>
          <w:rFonts w:ascii="Tahoma" w:eastAsia="MS Mincho" w:hAnsi="Tahoma" w:cs="Tahoma"/>
          <w:sz w:val="32"/>
          <w:szCs w:val="32"/>
        </w:rPr>
        <w:t>TABLE OF CONTENTS</w:t>
      </w:r>
      <w:r w:rsidR="002B0A04">
        <w:rPr>
          <w:rFonts w:ascii="Tahoma" w:eastAsia="MS Mincho" w:hAnsi="Tahoma" w:cs="Tahoma"/>
          <w:sz w:val="32"/>
          <w:szCs w:val="32"/>
        </w:rPr>
        <w:tab/>
      </w:r>
    </w:p>
    <w:p w:rsidR="002B0A04" w:rsidRDefault="002B0A04" w:rsidP="002B0A04">
      <w:pPr>
        <w:pStyle w:val="PlainText"/>
        <w:jc w:val="center"/>
        <w:rPr>
          <w:rFonts w:ascii="Tahoma" w:eastAsia="MS Mincho" w:hAnsi="Tahoma" w:cs="Tahoma"/>
          <w:sz w:val="28"/>
          <w:szCs w:val="19"/>
        </w:rPr>
      </w:pPr>
    </w:p>
    <w:p w:rsidR="00415E32" w:rsidRPr="002B0A04" w:rsidRDefault="002B0A04" w:rsidP="00AD702A">
      <w:pPr>
        <w:pStyle w:val="PlainText"/>
        <w:ind w:left="7920" w:firstLine="720"/>
        <w:rPr>
          <w:rFonts w:ascii="Tahoma" w:eastAsia="MS Mincho" w:hAnsi="Tahoma" w:cs="Tahoma"/>
          <w:b w:val="0"/>
          <w:u w:val="single"/>
        </w:rPr>
      </w:pPr>
      <w:r>
        <w:rPr>
          <w:rFonts w:ascii="Tahoma" w:eastAsia="MS Mincho" w:hAnsi="Tahoma" w:cs="Tahoma"/>
          <w:sz w:val="28"/>
          <w:szCs w:val="19"/>
        </w:rPr>
        <w:t xml:space="preserve"> </w:t>
      </w:r>
      <w:r w:rsidR="00AD702A">
        <w:rPr>
          <w:rFonts w:ascii="Tahoma" w:eastAsia="MS Mincho" w:hAnsi="Tahoma" w:cs="Tahoma"/>
          <w:sz w:val="28"/>
          <w:szCs w:val="19"/>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1077"/>
      </w:tblGrid>
      <w:tr w:rsidR="00CC2F4E" w:rsidRPr="00642D75" w:rsidTr="007B22C4">
        <w:tc>
          <w:tcPr>
            <w:tcW w:w="8905" w:type="dxa"/>
          </w:tcPr>
          <w:p w:rsidR="00CC2F4E" w:rsidRPr="00642D75" w:rsidRDefault="0075798F" w:rsidP="00CC2F4E">
            <w:pPr>
              <w:pStyle w:val="PlainText"/>
              <w:spacing w:after="240"/>
              <w:jc w:val="center"/>
              <w:rPr>
                <w:rFonts w:ascii="Tahoma" w:eastAsia="MS Mincho" w:hAnsi="Tahoma" w:cs="Tahoma"/>
                <w:sz w:val="28"/>
                <w:szCs w:val="19"/>
                <w:u w:val="single"/>
              </w:rPr>
            </w:pPr>
            <w:r w:rsidRPr="00642D75">
              <w:rPr>
                <w:rFonts w:ascii="Tahoma" w:eastAsia="MS Mincho" w:hAnsi="Tahoma" w:cs="Tahoma"/>
                <w:sz w:val="28"/>
                <w:szCs w:val="19"/>
                <w:u w:val="single"/>
              </w:rPr>
              <w:t>Subject</w:t>
            </w:r>
          </w:p>
        </w:tc>
        <w:tc>
          <w:tcPr>
            <w:tcW w:w="1077" w:type="dxa"/>
          </w:tcPr>
          <w:p w:rsidR="00CC2F4E" w:rsidRPr="00642D75" w:rsidRDefault="0075798F" w:rsidP="00642D75">
            <w:pPr>
              <w:pStyle w:val="PlainText"/>
              <w:spacing w:after="240"/>
              <w:jc w:val="right"/>
              <w:rPr>
                <w:rFonts w:ascii="Tahoma" w:eastAsia="MS Mincho" w:hAnsi="Tahoma" w:cs="Tahoma"/>
                <w:sz w:val="28"/>
                <w:szCs w:val="19"/>
                <w:u w:val="single"/>
              </w:rPr>
            </w:pPr>
            <w:r w:rsidRPr="00642D75">
              <w:rPr>
                <w:rFonts w:ascii="Tahoma" w:eastAsia="MS Mincho" w:hAnsi="Tahoma" w:cs="Tahoma"/>
                <w:sz w:val="28"/>
                <w:szCs w:val="19"/>
                <w:u w:val="single"/>
              </w:rPr>
              <w:t>Page</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Medina Municipal Court</w:t>
            </w:r>
            <w:r w:rsidRPr="00642D75">
              <w:rPr>
                <w:rFonts w:ascii="Tahoma" w:eastAsia="MS Mincho" w:hAnsi="Tahoma" w:cs="Tahoma"/>
                <w:b w:val="0"/>
                <w:sz w:val="28"/>
                <w:szCs w:val="19"/>
              </w:rPr>
              <w:tab/>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3</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Judicial Staff Listing</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4</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Clerk of Court Staff Listing</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5</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Filings and Terminatio</w:t>
            </w:r>
            <w:r w:rsidR="00301984">
              <w:rPr>
                <w:rFonts w:ascii="Tahoma" w:eastAsia="MS Mincho" w:hAnsi="Tahoma" w:cs="Tahoma"/>
                <w:b w:val="0"/>
                <w:sz w:val="28"/>
                <w:szCs w:val="19"/>
              </w:rPr>
              <w:t>ns Statistics</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6</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Load Comparison by Arresting Agencies Total Traffic/Criminal</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7</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Case Load Comparison by Arresting Agencies OVI</w:t>
            </w:r>
          </w:p>
        </w:tc>
        <w:tc>
          <w:tcPr>
            <w:tcW w:w="1077" w:type="dxa"/>
          </w:tcPr>
          <w:p w:rsidR="00CC2F4E" w:rsidRPr="00642D75" w:rsidRDefault="00CC2F4E" w:rsidP="00642D75">
            <w:pPr>
              <w:pStyle w:val="PlainText"/>
              <w:spacing w:after="240"/>
              <w:jc w:val="right"/>
              <w:rPr>
                <w:rFonts w:ascii="Tahoma" w:eastAsia="MS Mincho" w:hAnsi="Tahoma" w:cs="Tahoma"/>
                <w:b w:val="0"/>
                <w:sz w:val="28"/>
                <w:szCs w:val="19"/>
              </w:rPr>
            </w:pPr>
            <w:r w:rsidRPr="00642D75">
              <w:rPr>
                <w:rFonts w:ascii="Tahoma" w:eastAsia="MS Mincho" w:hAnsi="Tahoma" w:cs="Tahoma"/>
                <w:b w:val="0"/>
                <w:sz w:val="28"/>
                <w:szCs w:val="19"/>
              </w:rPr>
              <w:t>8</w:t>
            </w:r>
          </w:p>
        </w:tc>
      </w:tr>
      <w:tr w:rsidR="00CC2F4E" w:rsidRPr="00642D75" w:rsidTr="007B22C4">
        <w:tc>
          <w:tcPr>
            <w:tcW w:w="8905" w:type="dxa"/>
          </w:tcPr>
          <w:p w:rsidR="00CC2F4E" w:rsidRPr="00642D75" w:rsidRDefault="007B22C4"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Brunswick Mayor’s Court</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8</w:t>
            </w:r>
          </w:p>
        </w:tc>
      </w:tr>
      <w:tr w:rsidR="00CC2F4E" w:rsidRPr="00642D75" w:rsidTr="007B22C4">
        <w:tc>
          <w:tcPr>
            <w:tcW w:w="8905" w:type="dxa"/>
          </w:tcPr>
          <w:p w:rsidR="00CC2F4E" w:rsidRPr="00642D75" w:rsidRDefault="007B22C4"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Case Load Comparison by Arresting Agencies Other Traffic Offenses</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9</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Five Year Case Comparison </w:t>
            </w:r>
            <w:r w:rsidR="007B22C4">
              <w:rPr>
                <w:rFonts w:ascii="Tahoma" w:eastAsia="MS Mincho" w:hAnsi="Tahoma" w:cs="Tahoma"/>
                <w:b w:val="0"/>
                <w:sz w:val="28"/>
                <w:szCs w:val="19"/>
              </w:rPr>
              <w:t>Chart – P</w:t>
            </w:r>
            <w:r w:rsidR="007B1B86">
              <w:rPr>
                <w:rFonts w:ascii="Tahoma" w:eastAsia="MS Mincho" w:hAnsi="Tahoma" w:cs="Tahoma"/>
                <w:b w:val="0"/>
                <w:sz w:val="28"/>
                <w:szCs w:val="19"/>
              </w:rPr>
              <w:t>ersonal Injury and Civil</w:t>
            </w:r>
            <w:r w:rsidR="007B22C4">
              <w:rPr>
                <w:rFonts w:ascii="Tahoma" w:eastAsia="MS Mincho" w:hAnsi="Tahoma" w:cs="Tahoma"/>
                <w:b w:val="0"/>
                <w:sz w:val="28"/>
                <w:szCs w:val="19"/>
              </w:rPr>
              <w:t xml:space="preserve"> </w:t>
            </w:r>
            <w:r w:rsidR="00E6384A">
              <w:rPr>
                <w:rFonts w:ascii="Tahoma" w:eastAsia="MS Mincho" w:hAnsi="Tahoma" w:cs="Tahoma"/>
                <w:b w:val="0"/>
                <w:sz w:val="28"/>
                <w:szCs w:val="19"/>
              </w:rPr>
              <w:t>Contracts</w:t>
            </w:r>
            <w:r w:rsidRPr="00642D75">
              <w:rPr>
                <w:rFonts w:ascii="Tahoma" w:eastAsia="MS Mincho" w:hAnsi="Tahoma" w:cs="Tahoma"/>
                <w:b w:val="0"/>
                <w:sz w:val="28"/>
                <w:szCs w:val="19"/>
              </w:rPr>
              <w:t xml:space="preserve">  </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10</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Five Year Case Comparison </w:t>
            </w:r>
            <w:r w:rsidR="007B22C4">
              <w:rPr>
                <w:rFonts w:ascii="Tahoma" w:eastAsia="MS Mincho" w:hAnsi="Tahoma" w:cs="Tahoma"/>
                <w:b w:val="0"/>
                <w:sz w:val="28"/>
                <w:szCs w:val="19"/>
              </w:rPr>
              <w:t xml:space="preserve">Chart – </w:t>
            </w:r>
            <w:r w:rsidR="007B1B86">
              <w:rPr>
                <w:rFonts w:ascii="Tahoma" w:eastAsia="MS Mincho" w:hAnsi="Tahoma" w:cs="Tahoma"/>
                <w:b w:val="0"/>
                <w:sz w:val="28"/>
                <w:szCs w:val="19"/>
              </w:rPr>
              <w:t xml:space="preserve">F.E.D., </w:t>
            </w:r>
            <w:r w:rsidR="007B22C4">
              <w:rPr>
                <w:rFonts w:ascii="Tahoma" w:eastAsia="MS Mincho" w:hAnsi="Tahoma" w:cs="Tahoma"/>
                <w:b w:val="0"/>
                <w:sz w:val="28"/>
                <w:szCs w:val="19"/>
              </w:rPr>
              <w:t xml:space="preserve">Other Civil, </w:t>
            </w:r>
            <w:r w:rsidR="007B1B86">
              <w:rPr>
                <w:rFonts w:ascii="Tahoma" w:eastAsia="MS Mincho" w:hAnsi="Tahoma" w:cs="Tahoma"/>
                <w:b w:val="0"/>
                <w:sz w:val="28"/>
                <w:szCs w:val="19"/>
              </w:rPr>
              <w:t xml:space="preserve">and </w:t>
            </w:r>
            <w:r w:rsidR="007B22C4">
              <w:rPr>
                <w:rFonts w:ascii="Tahoma" w:eastAsia="MS Mincho" w:hAnsi="Tahoma" w:cs="Tahoma"/>
                <w:b w:val="0"/>
                <w:sz w:val="28"/>
                <w:szCs w:val="19"/>
              </w:rPr>
              <w:t>S</w:t>
            </w:r>
            <w:r w:rsidR="007B1B86">
              <w:rPr>
                <w:rFonts w:ascii="Tahoma" w:eastAsia="MS Mincho" w:hAnsi="Tahoma" w:cs="Tahoma"/>
                <w:b w:val="0"/>
                <w:sz w:val="28"/>
                <w:szCs w:val="19"/>
              </w:rPr>
              <w:t xml:space="preserve">mall Claims </w:t>
            </w:r>
            <w:r w:rsidRPr="00642D75">
              <w:rPr>
                <w:rFonts w:ascii="Tahoma" w:eastAsia="MS Mincho" w:hAnsi="Tahoma" w:cs="Tahoma"/>
                <w:b w:val="0"/>
                <w:sz w:val="28"/>
                <w:szCs w:val="19"/>
              </w:rPr>
              <w:tab/>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11</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Five Year Case Comparison Ch</w:t>
            </w:r>
            <w:r w:rsidR="007B22C4">
              <w:rPr>
                <w:rFonts w:ascii="Tahoma" w:eastAsia="MS Mincho" w:hAnsi="Tahoma" w:cs="Tahoma"/>
                <w:b w:val="0"/>
                <w:sz w:val="28"/>
                <w:szCs w:val="19"/>
              </w:rPr>
              <w:t xml:space="preserve">art – </w:t>
            </w:r>
            <w:r w:rsidR="007B1B86">
              <w:rPr>
                <w:rFonts w:ascii="Tahoma" w:eastAsia="MS Mincho" w:hAnsi="Tahoma" w:cs="Tahoma"/>
                <w:b w:val="0"/>
                <w:sz w:val="28"/>
                <w:szCs w:val="19"/>
              </w:rPr>
              <w:t xml:space="preserve">Traffic Offenses </w:t>
            </w:r>
            <w:r w:rsidR="007B22C4">
              <w:rPr>
                <w:rFonts w:ascii="Tahoma" w:eastAsia="MS Mincho" w:hAnsi="Tahoma" w:cs="Tahoma"/>
                <w:b w:val="0"/>
                <w:sz w:val="28"/>
                <w:szCs w:val="19"/>
              </w:rPr>
              <w:t>M</w:t>
            </w:r>
            <w:r w:rsidR="007B1B86">
              <w:rPr>
                <w:rFonts w:ascii="Tahoma" w:eastAsia="MS Mincho" w:hAnsi="Tahoma" w:cs="Tahoma"/>
                <w:b w:val="0"/>
                <w:sz w:val="28"/>
                <w:szCs w:val="19"/>
              </w:rPr>
              <w:t xml:space="preserve">isdemeanors, and O.V.I. </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12</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Five Year Case Comparis</w:t>
            </w:r>
            <w:r w:rsidR="007B22C4">
              <w:rPr>
                <w:rFonts w:ascii="Tahoma" w:eastAsia="MS Mincho" w:hAnsi="Tahoma" w:cs="Tahoma"/>
                <w:b w:val="0"/>
                <w:sz w:val="28"/>
                <w:szCs w:val="19"/>
              </w:rPr>
              <w:t xml:space="preserve">on Chart – </w:t>
            </w:r>
            <w:r w:rsidR="007B1B86">
              <w:rPr>
                <w:rFonts w:ascii="Tahoma" w:eastAsia="MS Mincho" w:hAnsi="Tahoma" w:cs="Tahoma"/>
                <w:b w:val="0"/>
                <w:sz w:val="28"/>
                <w:szCs w:val="19"/>
              </w:rPr>
              <w:t xml:space="preserve">Felonies and </w:t>
            </w:r>
            <w:r w:rsidR="007B22C4">
              <w:rPr>
                <w:rFonts w:ascii="Tahoma" w:eastAsia="MS Mincho" w:hAnsi="Tahoma" w:cs="Tahoma"/>
                <w:b w:val="0"/>
                <w:sz w:val="28"/>
                <w:szCs w:val="19"/>
              </w:rPr>
              <w:t>Total Cases</w:t>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13</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Clerk of Court Statement of Receipts and Disbursements</w:t>
            </w:r>
            <w:r w:rsidRPr="00642D75">
              <w:rPr>
                <w:rFonts w:ascii="Tahoma" w:eastAsia="MS Mincho" w:hAnsi="Tahoma" w:cs="Tahoma"/>
                <w:b w:val="0"/>
                <w:sz w:val="28"/>
                <w:szCs w:val="19"/>
              </w:rPr>
              <w:tab/>
            </w:r>
          </w:p>
        </w:tc>
        <w:tc>
          <w:tcPr>
            <w:tcW w:w="1077" w:type="dxa"/>
          </w:tcPr>
          <w:p w:rsidR="00CC2F4E" w:rsidRPr="00642D75" w:rsidRDefault="007B22C4"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14</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Magistrate’s Office </w:t>
            </w:r>
            <w:r w:rsidR="00797659">
              <w:rPr>
                <w:rFonts w:ascii="Tahoma" w:eastAsia="MS Mincho" w:hAnsi="Tahoma" w:cs="Tahoma"/>
                <w:b w:val="0"/>
                <w:sz w:val="28"/>
                <w:szCs w:val="19"/>
              </w:rPr>
              <w:t>2022</w:t>
            </w:r>
            <w:r w:rsidR="00273BFA">
              <w:rPr>
                <w:rFonts w:ascii="Tahoma" w:eastAsia="MS Mincho" w:hAnsi="Tahoma" w:cs="Tahoma"/>
                <w:b w:val="0"/>
                <w:sz w:val="28"/>
                <w:szCs w:val="19"/>
              </w:rPr>
              <w:t xml:space="preserve"> Report</w:t>
            </w:r>
          </w:p>
        </w:tc>
        <w:tc>
          <w:tcPr>
            <w:tcW w:w="1077" w:type="dxa"/>
          </w:tcPr>
          <w:p w:rsidR="00CC2F4E" w:rsidRPr="00642D75" w:rsidRDefault="007B1B86"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20</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Probation Department</w:t>
            </w:r>
            <w:r w:rsidRPr="00642D75">
              <w:rPr>
                <w:rFonts w:ascii="Tahoma" w:eastAsia="MS Mincho" w:hAnsi="Tahoma" w:cs="Tahoma"/>
                <w:b w:val="0"/>
                <w:sz w:val="28"/>
                <w:szCs w:val="19"/>
              </w:rPr>
              <w:tab/>
            </w:r>
            <w:r w:rsidR="00797659">
              <w:rPr>
                <w:rFonts w:ascii="Tahoma" w:eastAsia="MS Mincho" w:hAnsi="Tahoma" w:cs="Tahoma"/>
                <w:b w:val="0"/>
                <w:sz w:val="28"/>
                <w:szCs w:val="19"/>
              </w:rPr>
              <w:t>2022</w:t>
            </w:r>
            <w:r w:rsidR="00273BFA">
              <w:rPr>
                <w:rFonts w:ascii="Tahoma" w:eastAsia="MS Mincho" w:hAnsi="Tahoma" w:cs="Tahoma"/>
                <w:b w:val="0"/>
                <w:sz w:val="28"/>
                <w:szCs w:val="19"/>
              </w:rPr>
              <w:t xml:space="preserve"> Report</w:t>
            </w:r>
          </w:p>
        </w:tc>
        <w:tc>
          <w:tcPr>
            <w:tcW w:w="1077" w:type="dxa"/>
          </w:tcPr>
          <w:p w:rsidR="00CC2F4E" w:rsidRPr="00642D75" w:rsidRDefault="007B1B86"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21</w:t>
            </w:r>
          </w:p>
        </w:tc>
      </w:tr>
      <w:tr w:rsidR="00C913D5" w:rsidRPr="00642D75" w:rsidTr="007B22C4">
        <w:tc>
          <w:tcPr>
            <w:tcW w:w="8905" w:type="dxa"/>
          </w:tcPr>
          <w:p w:rsidR="00C913D5" w:rsidRPr="00642D75" w:rsidRDefault="00C913D5"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Veteran’s Treatment Court</w:t>
            </w:r>
          </w:p>
        </w:tc>
        <w:tc>
          <w:tcPr>
            <w:tcW w:w="1077" w:type="dxa"/>
          </w:tcPr>
          <w:p w:rsidR="00C913D5" w:rsidRDefault="00C913D5"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23</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Bailiff’s </w:t>
            </w:r>
            <w:r w:rsidR="00797659">
              <w:rPr>
                <w:rFonts w:ascii="Tahoma" w:eastAsia="MS Mincho" w:hAnsi="Tahoma" w:cs="Tahoma"/>
                <w:b w:val="0"/>
                <w:sz w:val="28"/>
                <w:szCs w:val="19"/>
              </w:rPr>
              <w:t>Office 2022</w:t>
            </w:r>
            <w:r w:rsidRPr="00642D75">
              <w:rPr>
                <w:rFonts w:ascii="Tahoma" w:eastAsia="MS Mincho" w:hAnsi="Tahoma" w:cs="Tahoma"/>
                <w:b w:val="0"/>
                <w:sz w:val="28"/>
                <w:szCs w:val="19"/>
              </w:rPr>
              <w:t xml:space="preserve"> Report</w:t>
            </w:r>
            <w:r w:rsidRPr="00642D75">
              <w:rPr>
                <w:rFonts w:ascii="Tahoma" w:eastAsia="MS Mincho" w:hAnsi="Tahoma" w:cs="Tahoma"/>
                <w:b w:val="0"/>
                <w:sz w:val="28"/>
                <w:szCs w:val="19"/>
              </w:rPr>
              <w:tab/>
            </w:r>
          </w:p>
        </w:tc>
        <w:tc>
          <w:tcPr>
            <w:tcW w:w="1077" w:type="dxa"/>
          </w:tcPr>
          <w:p w:rsidR="00CC2F4E" w:rsidRPr="00642D75" w:rsidRDefault="00C913D5"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24</w:t>
            </w:r>
          </w:p>
        </w:tc>
      </w:tr>
      <w:tr w:rsidR="00CC2F4E" w:rsidRPr="00642D75" w:rsidTr="007B22C4">
        <w:tc>
          <w:tcPr>
            <w:tcW w:w="8905" w:type="dxa"/>
          </w:tcPr>
          <w:p w:rsidR="00CC2F4E" w:rsidRPr="00642D75" w:rsidRDefault="00797659" w:rsidP="00CC2F4E">
            <w:pPr>
              <w:pStyle w:val="PlainText"/>
              <w:spacing w:after="240"/>
              <w:rPr>
                <w:rFonts w:ascii="Tahoma" w:eastAsia="MS Mincho" w:hAnsi="Tahoma" w:cs="Tahoma"/>
                <w:b w:val="0"/>
                <w:sz w:val="28"/>
                <w:szCs w:val="19"/>
              </w:rPr>
            </w:pPr>
            <w:r>
              <w:rPr>
                <w:rFonts w:ascii="Tahoma" w:eastAsia="MS Mincho" w:hAnsi="Tahoma" w:cs="Tahoma"/>
                <w:b w:val="0"/>
                <w:sz w:val="28"/>
                <w:szCs w:val="19"/>
              </w:rPr>
              <w:t>Computer Developments 2022</w:t>
            </w:r>
            <w:r w:rsidR="00273BFA">
              <w:rPr>
                <w:rFonts w:ascii="Tahoma" w:eastAsia="MS Mincho" w:hAnsi="Tahoma" w:cs="Tahoma"/>
                <w:b w:val="0"/>
                <w:sz w:val="28"/>
                <w:szCs w:val="19"/>
              </w:rPr>
              <w:t xml:space="preserve"> Report</w:t>
            </w:r>
          </w:p>
        </w:tc>
        <w:tc>
          <w:tcPr>
            <w:tcW w:w="1077" w:type="dxa"/>
          </w:tcPr>
          <w:p w:rsidR="00CC2F4E" w:rsidRPr="00642D75" w:rsidRDefault="00C913D5"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27</w:t>
            </w:r>
          </w:p>
        </w:tc>
      </w:tr>
      <w:tr w:rsidR="00CC2F4E" w:rsidRPr="00642D75" w:rsidTr="007B22C4">
        <w:tc>
          <w:tcPr>
            <w:tcW w:w="8905" w:type="dxa"/>
          </w:tcPr>
          <w:p w:rsidR="00CC2F4E" w:rsidRPr="00642D75" w:rsidRDefault="00CC2F4E" w:rsidP="00CC2F4E">
            <w:pPr>
              <w:pStyle w:val="PlainText"/>
              <w:spacing w:after="240"/>
              <w:rPr>
                <w:rFonts w:ascii="Tahoma" w:eastAsia="MS Mincho" w:hAnsi="Tahoma" w:cs="Tahoma"/>
                <w:b w:val="0"/>
                <w:sz w:val="28"/>
                <w:szCs w:val="19"/>
              </w:rPr>
            </w:pPr>
            <w:r w:rsidRPr="00642D75">
              <w:rPr>
                <w:rFonts w:ascii="Tahoma" w:eastAsia="MS Mincho" w:hAnsi="Tahoma" w:cs="Tahoma"/>
                <w:b w:val="0"/>
                <w:sz w:val="28"/>
                <w:szCs w:val="19"/>
              </w:rPr>
              <w:t xml:space="preserve">Foreign Language Interpreting Services &amp; Weddings   </w:t>
            </w:r>
          </w:p>
        </w:tc>
        <w:tc>
          <w:tcPr>
            <w:tcW w:w="1077" w:type="dxa"/>
          </w:tcPr>
          <w:p w:rsidR="00CC2F4E" w:rsidRPr="00642D75" w:rsidRDefault="00C913D5" w:rsidP="00642D75">
            <w:pPr>
              <w:pStyle w:val="PlainText"/>
              <w:spacing w:after="240"/>
              <w:jc w:val="right"/>
              <w:rPr>
                <w:rFonts w:ascii="Tahoma" w:eastAsia="MS Mincho" w:hAnsi="Tahoma" w:cs="Tahoma"/>
                <w:b w:val="0"/>
                <w:sz w:val="28"/>
                <w:szCs w:val="19"/>
              </w:rPr>
            </w:pPr>
            <w:r>
              <w:rPr>
                <w:rFonts w:ascii="Tahoma" w:eastAsia="MS Mincho" w:hAnsi="Tahoma" w:cs="Tahoma"/>
                <w:b w:val="0"/>
                <w:sz w:val="28"/>
                <w:szCs w:val="19"/>
              </w:rPr>
              <w:t>28</w:t>
            </w:r>
          </w:p>
        </w:tc>
      </w:tr>
    </w:tbl>
    <w:p w:rsidR="00415E32" w:rsidRPr="00513865" w:rsidRDefault="00415E32" w:rsidP="002B0A04">
      <w:pPr>
        <w:pStyle w:val="PlainText"/>
        <w:jc w:val="center"/>
        <w:rPr>
          <w:rFonts w:ascii="Bell MT" w:eastAsia="MS Mincho" w:hAnsi="Bell MT" w:cs="Tahoma"/>
          <w:sz w:val="28"/>
          <w:szCs w:val="19"/>
        </w:rPr>
      </w:pPr>
    </w:p>
    <w:p w:rsidR="00850391" w:rsidRDefault="00850391">
      <w:pPr>
        <w:pStyle w:val="PlainText"/>
        <w:jc w:val="center"/>
        <w:rPr>
          <w:rFonts w:ascii="Tahoma" w:eastAsia="MS Mincho" w:hAnsi="Tahoma" w:cs="Tahoma"/>
          <w:sz w:val="28"/>
          <w:szCs w:val="19"/>
        </w:rPr>
      </w:pPr>
    </w:p>
    <w:p w:rsidR="000467D0" w:rsidRDefault="00CE4409" w:rsidP="00E24703">
      <w:pPr>
        <w:pStyle w:val="Heading2"/>
        <w:jc w:val="center"/>
        <w:rPr>
          <w:rFonts w:eastAsia="MS Mincho"/>
        </w:rPr>
      </w:pPr>
      <w:r w:rsidRPr="00CE4409">
        <w:rPr>
          <w:rFonts w:eastAsia="MS Mincho"/>
          <w:noProof/>
        </w:rPr>
        <w:drawing>
          <wp:inline distT="0" distB="0" distL="0" distR="0">
            <wp:extent cx="5905500" cy="5905500"/>
            <wp:effectExtent l="0" t="0" r="0" b="0"/>
            <wp:docPr id="22" name="Picture 22" descr="C:\Users\clastuka\AppData\Local\Microsoft\Windows\INetCache\Content.Outlook\2J8JZIQV\square 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stuka\AppData\Local\Microsoft\Windows\INetCache\Content.Outlook\2J8JZIQV\square build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rsidR="00CE4409" w:rsidRPr="00CE4409" w:rsidRDefault="00CE4409" w:rsidP="00CE4409">
      <w:pPr>
        <w:rPr>
          <w:rFonts w:eastAsia="MS Mincho"/>
        </w:rPr>
      </w:pPr>
    </w:p>
    <w:p w:rsidR="00135C1A" w:rsidRPr="00296F66" w:rsidRDefault="008A20E5" w:rsidP="00865554">
      <w:pPr>
        <w:pStyle w:val="Heading2"/>
        <w:jc w:val="center"/>
        <w:rPr>
          <w:rFonts w:ascii="Tahoma" w:eastAsia="MS Mincho" w:hAnsi="Tahoma" w:cs="Tahoma"/>
          <w:sz w:val="24"/>
        </w:rPr>
      </w:pPr>
      <w:r w:rsidRPr="00296F66">
        <w:rPr>
          <w:rFonts w:ascii="Tahoma" w:eastAsia="MS Mincho" w:hAnsi="Tahoma" w:cs="Tahoma"/>
          <w:sz w:val="24"/>
        </w:rPr>
        <w:t>MARCH 31, 20</w:t>
      </w:r>
      <w:r w:rsidR="00CE4409">
        <w:rPr>
          <w:rFonts w:ascii="Tahoma" w:eastAsia="MS Mincho" w:hAnsi="Tahoma" w:cs="Tahoma"/>
          <w:sz w:val="24"/>
        </w:rPr>
        <w:t>23</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Medina City Council &amp; Mayor</w:t>
      </w: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Medina County Commissioners</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 following is the </w:t>
      </w:r>
      <w:r w:rsidR="00297A58">
        <w:rPr>
          <w:rFonts w:ascii="Tahoma" w:eastAsia="MS Mincho" w:hAnsi="Tahoma" w:cs="Tahoma"/>
          <w:b w:val="0"/>
          <w:bCs w:val="0"/>
          <w:sz w:val="24"/>
          <w:szCs w:val="19"/>
        </w:rPr>
        <w:t>2022</w:t>
      </w:r>
      <w:r w:rsidR="002F5555" w:rsidRPr="00296F66">
        <w:rPr>
          <w:rFonts w:ascii="Tahoma" w:eastAsia="MS Mincho" w:hAnsi="Tahoma" w:cs="Tahoma"/>
          <w:b w:val="0"/>
          <w:bCs w:val="0"/>
          <w:sz w:val="24"/>
          <w:szCs w:val="19"/>
        </w:rPr>
        <w:t xml:space="preserve"> annual </w:t>
      </w:r>
      <w:r w:rsidRPr="00296F66">
        <w:rPr>
          <w:rFonts w:ascii="Tahoma" w:eastAsia="MS Mincho" w:hAnsi="Tahoma" w:cs="Tahoma"/>
          <w:b w:val="0"/>
          <w:bCs w:val="0"/>
          <w:sz w:val="24"/>
          <w:szCs w:val="19"/>
        </w:rPr>
        <w:t xml:space="preserve">report of operations for the Medina Municipal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as required by Ohio Revised Code Sec. 1901.14.</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received new filings of </w:t>
      </w:r>
      <w:r w:rsidR="00CE4409">
        <w:rPr>
          <w:rFonts w:ascii="Tahoma" w:eastAsia="MS Mincho" w:hAnsi="Tahoma" w:cs="Tahoma"/>
          <w:bCs w:val="0"/>
          <w:color w:val="FF0000"/>
          <w:sz w:val="24"/>
          <w:szCs w:val="19"/>
        </w:rPr>
        <w:t>10,905</w:t>
      </w:r>
      <w:r w:rsidRPr="00297A58">
        <w:rPr>
          <w:rFonts w:ascii="Tahoma" w:eastAsia="MS Mincho" w:hAnsi="Tahoma" w:cs="Tahoma"/>
          <w:bCs w:val="0"/>
          <w:color w:val="FF0000"/>
          <w:sz w:val="24"/>
          <w:szCs w:val="19"/>
        </w:rPr>
        <w:t xml:space="preserve"> cases and terminated </w:t>
      </w:r>
      <w:r w:rsidR="00CE4409">
        <w:rPr>
          <w:rFonts w:ascii="Tahoma" w:eastAsia="MS Mincho" w:hAnsi="Tahoma" w:cs="Tahoma"/>
          <w:bCs w:val="0"/>
          <w:color w:val="FF0000"/>
          <w:sz w:val="24"/>
          <w:szCs w:val="19"/>
        </w:rPr>
        <w:t>11,703</w:t>
      </w:r>
      <w:r w:rsidRPr="00297A58">
        <w:rPr>
          <w:rFonts w:ascii="Tahoma" w:eastAsia="MS Mincho" w:hAnsi="Tahoma" w:cs="Tahoma"/>
          <w:bCs w:val="0"/>
          <w:color w:val="FF0000"/>
          <w:sz w:val="24"/>
          <w:szCs w:val="19"/>
        </w:rPr>
        <w:t xml:space="preserve"> cases.</w:t>
      </w:r>
    </w:p>
    <w:p w:rsidR="00135C1A" w:rsidRPr="00296F66" w:rsidRDefault="00135C1A">
      <w:pPr>
        <w:pStyle w:val="PlainText"/>
        <w:rPr>
          <w:rFonts w:ascii="Tahoma" w:eastAsia="MS Mincho" w:hAnsi="Tahoma" w:cs="Tahoma"/>
          <w:b w:val="0"/>
          <w:bCs w:val="0"/>
          <w:sz w:val="24"/>
          <w:szCs w:val="19"/>
        </w:rPr>
      </w:pPr>
    </w:p>
    <w:p w:rsidR="00135C1A" w:rsidRPr="00296F66" w:rsidRDefault="00135C1A">
      <w:pPr>
        <w:pStyle w:val="PlainText"/>
        <w:rPr>
          <w:rFonts w:ascii="Tahoma" w:eastAsia="MS Mincho" w:hAnsi="Tahoma" w:cs="Tahoma"/>
          <w:b w:val="0"/>
          <w:bCs w:val="0"/>
          <w:sz w:val="24"/>
          <w:szCs w:val="19"/>
        </w:rPr>
      </w:pPr>
      <w:r w:rsidRPr="00296F66">
        <w:rPr>
          <w:rFonts w:ascii="Tahoma" w:eastAsia="MS Mincho" w:hAnsi="Tahoma" w:cs="Tahoma"/>
          <w:b w:val="0"/>
          <w:bCs w:val="0"/>
          <w:sz w:val="24"/>
          <w:szCs w:val="19"/>
        </w:rPr>
        <w:t xml:space="preserve">These cases generated </w:t>
      </w:r>
      <w:r w:rsidR="0062731A" w:rsidRPr="00297A58">
        <w:rPr>
          <w:rFonts w:ascii="Tahoma" w:eastAsia="MS Mincho" w:hAnsi="Tahoma" w:cs="Tahoma"/>
          <w:bCs w:val="0"/>
          <w:color w:val="FF0000"/>
          <w:sz w:val="24"/>
          <w:szCs w:val="19"/>
        </w:rPr>
        <w:t>$</w:t>
      </w:r>
      <w:r w:rsidR="00CE4409">
        <w:rPr>
          <w:rFonts w:ascii="Tahoma" w:eastAsia="MS Mincho" w:hAnsi="Tahoma" w:cs="Tahoma"/>
          <w:bCs w:val="0"/>
          <w:color w:val="FF0000"/>
          <w:sz w:val="24"/>
          <w:szCs w:val="19"/>
        </w:rPr>
        <w:t>4,123,215.44</w:t>
      </w:r>
      <w:r w:rsidR="002F6C7C" w:rsidRPr="00297A58">
        <w:rPr>
          <w:rFonts w:ascii="Tahoma" w:eastAsia="MS Mincho" w:hAnsi="Tahoma" w:cs="Tahoma"/>
          <w:bCs w:val="0"/>
          <w:i/>
          <w:color w:val="FF0000"/>
          <w:sz w:val="24"/>
          <w:szCs w:val="19"/>
        </w:rPr>
        <w:t xml:space="preserve"> </w:t>
      </w:r>
      <w:r w:rsidR="00273BFA">
        <w:rPr>
          <w:rFonts w:ascii="Tahoma" w:eastAsia="MS Mincho" w:hAnsi="Tahoma" w:cs="Tahoma"/>
          <w:b w:val="0"/>
          <w:bCs w:val="0"/>
          <w:sz w:val="24"/>
          <w:szCs w:val="19"/>
        </w:rPr>
        <w:t>in receipts</w:t>
      </w:r>
      <w:r w:rsidRPr="00296F66">
        <w:rPr>
          <w:rFonts w:ascii="Tahoma" w:eastAsia="MS Mincho" w:hAnsi="Tahoma" w:cs="Tahoma"/>
          <w:b w:val="0"/>
          <w:bCs w:val="0"/>
          <w:sz w:val="24"/>
          <w:szCs w:val="19"/>
        </w:rPr>
        <w:t>, which include</w:t>
      </w:r>
      <w:r w:rsidR="00CC2F4E" w:rsidRPr="00296F66">
        <w:rPr>
          <w:rFonts w:ascii="Tahoma" w:eastAsia="MS Mincho" w:hAnsi="Tahoma" w:cs="Tahoma"/>
          <w:b w:val="0"/>
          <w:bCs w:val="0"/>
          <w:sz w:val="24"/>
          <w:szCs w:val="19"/>
        </w:rPr>
        <w:t>d</w:t>
      </w:r>
      <w:r w:rsidRPr="00296F66">
        <w:rPr>
          <w:rFonts w:ascii="Tahoma" w:eastAsia="MS Mincho" w:hAnsi="Tahoma" w:cs="Tahoma"/>
          <w:b w:val="0"/>
          <w:bCs w:val="0"/>
          <w:sz w:val="24"/>
          <w:szCs w:val="19"/>
        </w:rPr>
        <w:t xml:space="preserve"> bond</w:t>
      </w:r>
      <w:r w:rsidR="00535949" w:rsidRPr="00296F66">
        <w:rPr>
          <w:rFonts w:ascii="Tahoma" w:eastAsia="MS Mincho" w:hAnsi="Tahoma" w:cs="Tahoma"/>
          <w:b w:val="0"/>
          <w:bCs w:val="0"/>
          <w:sz w:val="24"/>
          <w:szCs w:val="19"/>
        </w:rPr>
        <w:t>, criminal, traffic</w:t>
      </w:r>
      <w:r w:rsidRPr="00296F66">
        <w:rPr>
          <w:rFonts w:ascii="Tahoma" w:eastAsia="MS Mincho" w:hAnsi="Tahoma" w:cs="Tahoma"/>
          <w:b w:val="0"/>
          <w:bCs w:val="0"/>
          <w:sz w:val="24"/>
          <w:szCs w:val="19"/>
        </w:rPr>
        <w:t xml:space="preserve"> and civil judgments. </w:t>
      </w:r>
    </w:p>
    <w:p w:rsidR="00865B8F" w:rsidRPr="00296F66" w:rsidRDefault="00865B8F">
      <w:pPr>
        <w:pStyle w:val="PlainText"/>
        <w:rPr>
          <w:rFonts w:ascii="Tahoma" w:eastAsia="MS Mincho" w:hAnsi="Tahoma" w:cs="Tahoma"/>
          <w:b w:val="0"/>
          <w:bCs w:val="0"/>
          <w:sz w:val="24"/>
          <w:szCs w:val="19"/>
        </w:rPr>
      </w:pPr>
    </w:p>
    <w:p w:rsidR="00FD32F0" w:rsidRPr="00642D75" w:rsidRDefault="00FD32F0" w:rsidP="00FD32F0">
      <w:pPr>
        <w:spacing w:after="160" w:line="259" w:lineRule="auto"/>
        <w:jc w:val="center"/>
        <w:rPr>
          <w:rFonts w:ascii="Tahoma" w:eastAsia="Calibri" w:hAnsi="Tahoma" w:cs="Tahoma"/>
          <w:bCs w:val="0"/>
          <w:sz w:val="44"/>
          <w:szCs w:val="44"/>
          <w:u w:val="single"/>
        </w:rPr>
      </w:pPr>
      <w:r w:rsidRPr="00642D75">
        <w:rPr>
          <w:rFonts w:ascii="Tahoma" w:eastAsia="Calibri" w:hAnsi="Tahoma" w:cs="Tahoma"/>
          <w:bCs w:val="0"/>
          <w:sz w:val="44"/>
          <w:szCs w:val="44"/>
          <w:u w:val="single"/>
        </w:rPr>
        <w:lastRenderedPageBreak/>
        <w:t>MEDINA MUNICIPAL COURT</w:t>
      </w:r>
    </w:p>
    <w:p w:rsidR="00FD32F0" w:rsidRPr="00642D75" w:rsidRDefault="00B008FC" w:rsidP="005C14FE">
      <w:pPr>
        <w:spacing w:after="160" w:line="259" w:lineRule="auto"/>
        <w:jc w:val="center"/>
        <w:rPr>
          <w:rFonts w:ascii="Tahoma" w:eastAsia="Calibri" w:hAnsi="Tahoma" w:cs="Tahoma"/>
          <w:bCs w:val="0"/>
          <w:sz w:val="44"/>
          <w:szCs w:val="44"/>
        </w:rPr>
      </w:pPr>
      <w:r>
        <w:rPr>
          <w:rFonts w:ascii="Tahoma" w:hAnsi="Tahoma" w:cs="Tahoma"/>
          <w:noProof/>
        </w:rPr>
        <w:drawing>
          <wp:anchor distT="0" distB="0" distL="114300" distR="114300" simplePos="0" relativeHeight="251662336" behindDoc="0" locked="0" layoutInCell="1" allowOverlap="1">
            <wp:simplePos x="0" y="0"/>
            <wp:positionH relativeFrom="margin">
              <wp:align>right</wp:align>
            </wp:positionH>
            <wp:positionV relativeFrom="paragraph">
              <wp:posOffset>595547</wp:posOffset>
            </wp:positionV>
            <wp:extent cx="1678940" cy="2098675"/>
            <wp:effectExtent l="95250" t="95250" r="92710" b="920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dge-Werner-6-11-18-e1528745291397.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78940" cy="20986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5798F" w:rsidRPr="00642D75">
        <w:rPr>
          <w:rFonts w:ascii="Tahoma" w:eastAsia="Calibri" w:hAnsi="Tahoma" w:cs="Tahoma"/>
          <w:bCs w:val="0"/>
          <w:sz w:val="44"/>
          <w:szCs w:val="44"/>
        </w:rPr>
        <w:t xml:space="preserve">COURT </w:t>
      </w:r>
      <w:r w:rsidR="00FD32F0" w:rsidRPr="00642D75">
        <w:rPr>
          <w:rFonts w:ascii="Tahoma" w:eastAsia="Calibri" w:hAnsi="Tahoma" w:cs="Tahoma"/>
          <w:bCs w:val="0"/>
          <w:sz w:val="44"/>
          <w:szCs w:val="44"/>
        </w:rPr>
        <w:t>STAFF LISTINGS</w:t>
      </w:r>
    </w:p>
    <w:tbl>
      <w:tblPr>
        <w:tblStyle w:val="TableGrid"/>
        <w:tblW w:w="7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4140"/>
      </w:tblGrid>
      <w:tr w:rsidR="0075798F" w:rsidRPr="0075798F" w:rsidTr="004E65C3">
        <w:trPr>
          <w:trHeight w:val="477"/>
        </w:trPr>
        <w:tc>
          <w:tcPr>
            <w:tcW w:w="7200" w:type="dxa"/>
            <w:gridSpan w:val="2"/>
          </w:tcPr>
          <w:p w:rsidR="0075798F" w:rsidRPr="005C14FE" w:rsidRDefault="0075798F" w:rsidP="00642D75">
            <w:pPr>
              <w:spacing w:after="80"/>
              <w:rPr>
                <w:rFonts w:ascii="Tahoma" w:eastAsia="Calibri" w:hAnsi="Tahoma" w:cs="Tahoma"/>
                <w:bCs w:val="0"/>
                <w:sz w:val="24"/>
              </w:rPr>
            </w:pPr>
            <w:r w:rsidRPr="005C14FE">
              <w:rPr>
                <w:rFonts w:ascii="Tahoma" w:eastAsia="Calibri" w:hAnsi="Tahoma" w:cs="Tahoma"/>
                <w:bCs w:val="0"/>
                <w:sz w:val="24"/>
                <w:u w:val="single"/>
              </w:rPr>
              <w:t>Judicial Staff</w:t>
            </w:r>
          </w:p>
        </w:tc>
      </w:tr>
      <w:tr w:rsidR="0075798F" w:rsidRPr="0075798F" w:rsidTr="004E65C3">
        <w:tc>
          <w:tcPr>
            <w:tcW w:w="3060" w:type="dxa"/>
            <w:shd w:val="clear" w:color="auto" w:fill="808080" w:themeFill="background1" w:themeFillShade="80"/>
          </w:tcPr>
          <w:p w:rsidR="0075798F" w:rsidRPr="005C14FE" w:rsidRDefault="0075798F" w:rsidP="00642D75">
            <w:pPr>
              <w:spacing w:after="80"/>
              <w:rPr>
                <w:rFonts w:ascii="Tahoma" w:eastAsia="Calibri" w:hAnsi="Tahoma" w:cs="Tahoma"/>
                <w:bCs w:val="0"/>
                <w:color w:val="FFFFFF" w:themeColor="background1"/>
                <w:sz w:val="24"/>
              </w:rPr>
            </w:pPr>
            <w:r w:rsidRPr="005C14FE">
              <w:rPr>
                <w:rFonts w:ascii="Tahoma" w:eastAsia="Calibri" w:hAnsi="Tahoma" w:cs="Tahoma"/>
                <w:bCs w:val="0"/>
                <w:color w:val="FFFFFF" w:themeColor="background1"/>
                <w:sz w:val="24"/>
              </w:rPr>
              <w:t>Gary F. Werner</w:t>
            </w:r>
          </w:p>
        </w:tc>
        <w:tc>
          <w:tcPr>
            <w:tcW w:w="4140" w:type="dxa"/>
            <w:shd w:val="clear" w:color="auto" w:fill="808080" w:themeFill="background1" w:themeFillShade="80"/>
          </w:tcPr>
          <w:p w:rsidR="00642D75" w:rsidRPr="005C14FE" w:rsidRDefault="0075798F" w:rsidP="00642D75">
            <w:pPr>
              <w:spacing w:after="80"/>
              <w:rPr>
                <w:rFonts w:ascii="Tahoma" w:eastAsia="Calibri" w:hAnsi="Tahoma" w:cs="Tahoma"/>
                <w:bCs w:val="0"/>
                <w:color w:val="FFFFFF" w:themeColor="background1"/>
                <w:sz w:val="24"/>
              </w:rPr>
            </w:pPr>
            <w:r w:rsidRPr="005C14FE">
              <w:rPr>
                <w:rFonts w:ascii="Tahoma" w:eastAsia="Calibri" w:hAnsi="Tahoma" w:cs="Tahoma"/>
                <w:bCs w:val="0"/>
                <w:color w:val="FFFFFF" w:themeColor="background1"/>
                <w:sz w:val="24"/>
              </w:rPr>
              <w:t>Judge, Administrative/Presiding</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Linda Leggett</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Magistrate</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Charles T. Lawrie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Magistrate</w:t>
            </w:r>
          </w:p>
        </w:tc>
      </w:tr>
      <w:tr w:rsidR="0075798F" w:rsidRPr="0075798F" w:rsidTr="004E65C3">
        <w:tc>
          <w:tcPr>
            <w:tcW w:w="3060" w:type="dxa"/>
          </w:tcPr>
          <w:p w:rsidR="0075798F" w:rsidRPr="0075798F" w:rsidRDefault="0075798F" w:rsidP="00642D75">
            <w:pPr>
              <w:spacing w:after="80"/>
              <w:jc w:val="right"/>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522"/>
        </w:trPr>
        <w:tc>
          <w:tcPr>
            <w:tcW w:w="3060" w:type="dxa"/>
          </w:tcPr>
          <w:p w:rsidR="0075798F" w:rsidRPr="005C14FE" w:rsidRDefault="0075798F" w:rsidP="00642D75">
            <w:pPr>
              <w:spacing w:after="80"/>
              <w:rPr>
                <w:rFonts w:ascii="Tahoma" w:eastAsia="Calibri" w:hAnsi="Tahoma" w:cs="Tahoma"/>
                <w:bCs w:val="0"/>
                <w:sz w:val="24"/>
                <w:u w:val="single"/>
              </w:rPr>
            </w:pPr>
            <w:r w:rsidRPr="005C14FE">
              <w:rPr>
                <w:rFonts w:ascii="Tahoma" w:eastAsia="Calibri" w:hAnsi="Tahoma" w:cs="Tahoma"/>
                <w:bCs w:val="0"/>
                <w:sz w:val="24"/>
                <w:u w:val="single"/>
              </w:rPr>
              <w:t>Administrative Staff</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Cindy Lastuka</w:t>
            </w:r>
          </w:p>
        </w:tc>
        <w:tc>
          <w:tcPr>
            <w:tcW w:w="4140" w:type="dxa"/>
          </w:tcPr>
          <w:p w:rsidR="0075798F" w:rsidRPr="0075798F" w:rsidRDefault="0075798F" w:rsidP="00642D75">
            <w:pPr>
              <w:spacing w:after="80"/>
              <w:ind w:right="-378"/>
              <w:rPr>
                <w:rFonts w:ascii="Tahoma" w:eastAsia="Calibri" w:hAnsi="Tahoma" w:cs="Tahoma"/>
                <w:b w:val="0"/>
                <w:bCs w:val="0"/>
                <w:sz w:val="24"/>
              </w:rPr>
            </w:pPr>
            <w:r w:rsidRPr="0075798F">
              <w:rPr>
                <w:rFonts w:ascii="Tahoma" w:eastAsia="Calibri" w:hAnsi="Tahoma" w:cs="Tahoma"/>
                <w:b w:val="0"/>
                <w:bCs w:val="0"/>
                <w:sz w:val="24"/>
              </w:rPr>
              <w:t>Court Manager</w:t>
            </w:r>
          </w:p>
        </w:tc>
      </w:tr>
      <w:tr w:rsidR="0075798F" w:rsidRPr="0075798F" w:rsidTr="004E65C3">
        <w:tc>
          <w:tcPr>
            <w:tcW w:w="3060" w:type="dxa"/>
          </w:tcPr>
          <w:p w:rsidR="0075798F" w:rsidRPr="0075798F" w:rsidRDefault="005C3B2A" w:rsidP="00642D75">
            <w:pPr>
              <w:spacing w:after="80"/>
              <w:rPr>
                <w:rFonts w:ascii="Tahoma" w:eastAsia="Calibri" w:hAnsi="Tahoma" w:cs="Tahoma"/>
                <w:b w:val="0"/>
                <w:bCs w:val="0"/>
                <w:sz w:val="24"/>
              </w:rPr>
            </w:pPr>
            <w:r>
              <w:rPr>
                <w:rFonts w:ascii="Tahoma" w:eastAsia="Calibri" w:hAnsi="Tahoma" w:cs="Tahoma"/>
                <w:b w:val="0"/>
                <w:bCs w:val="0"/>
                <w:sz w:val="24"/>
              </w:rPr>
              <w:t>Jacki Ols</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Administrative Assistant</w:t>
            </w:r>
          </w:p>
        </w:tc>
      </w:tr>
      <w:tr w:rsidR="0075798F" w:rsidRPr="0075798F" w:rsidTr="004E65C3">
        <w:tc>
          <w:tcPr>
            <w:tcW w:w="3060" w:type="dxa"/>
          </w:tcPr>
          <w:p w:rsidR="0075798F" w:rsidRPr="0075798F" w:rsidRDefault="00297A58" w:rsidP="00642D75">
            <w:pPr>
              <w:spacing w:after="80"/>
              <w:rPr>
                <w:rFonts w:ascii="Tahoma" w:eastAsia="Calibri" w:hAnsi="Tahoma" w:cs="Tahoma"/>
                <w:b w:val="0"/>
                <w:bCs w:val="0"/>
                <w:sz w:val="24"/>
              </w:rPr>
            </w:pPr>
            <w:r>
              <w:rPr>
                <w:rFonts w:ascii="Tahoma" w:eastAsia="Calibri" w:hAnsi="Tahoma" w:cs="Tahoma"/>
                <w:b w:val="0"/>
                <w:bCs w:val="0"/>
                <w:sz w:val="24"/>
              </w:rPr>
              <w:t>Josh Strong</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Senior IT Technician</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Shari McKee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Assignment Commissioner</w:t>
            </w:r>
          </w:p>
        </w:tc>
      </w:tr>
      <w:tr w:rsidR="0075798F" w:rsidRPr="0075798F" w:rsidTr="004E65C3">
        <w:tc>
          <w:tcPr>
            <w:tcW w:w="3060" w:type="dxa"/>
          </w:tcPr>
          <w:p w:rsidR="0075798F" w:rsidRPr="0075798F" w:rsidRDefault="0075798F" w:rsidP="00642D75">
            <w:pPr>
              <w:spacing w:after="80"/>
              <w:rPr>
                <w:rFonts w:ascii="Tahoma" w:eastAsia="Calibri" w:hAnsi="Tahoma" w:cs="Tahoma"/>
                <w:b w:val="0"/>
                <w:bCs w:val="0"/>
                <w:sz w:val="24"/>
              </w:rPr>
            </w:pP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450"/>
        </w:trPr>
        <w:tc>
          <w:tcPr>
            <w:tcW w:w="3060" w:type="dxa"/>
          </w:tcPr>
          <w:p w:rsidR="0075798F" w:rsidRPr="005C14FE" w:rsidRDefault="0075798F" w:rsidP="00642D75">
            <w:pPr>
              <w:spacing w:after="80"/>
              <w:rPr>
                <w:rFonts w:ascii="Tahoma" w:eastAsia="Calibri" w:hAnsi="Tahoma" w:cs="Tahoma"/>
                <w:bCs w:val="0"/>
                <w:sz w:val="24"/>
                <w:u w:val="single"/>
              </w:rPr>
            </w:pPr>
            <w:r w:rsidRPr="005C14FE">
              <w:rPr>
                <w:rFonts w:ascii="Tahoma" w:eastAsia="Calibri" w:hAnsi="Tahoma" w:cs="Tahoma"/>
                <w:bCs w:val="0"/>
                <w:sz w:val="24"/>
                <w:u w:val="single"/>
              </w:rPr>
              <w:t>Bailiffs</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Ryan Nagy</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Bailiff</w:t>
            </w: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Patty Lavery</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Bailiff</w:t>
            </w:r>
            <w:r w:rsidR="00701F53">
              <w:rPr>
                <w:rFonts w:ascii="Tahoma" w:eastAsia="Calibri" w:hAnsi="Tahoma" w:cs="Tahoma"/>
                <w:b w:val="0"/>
                <w:bCs w:val="0"/>
                <w:sz w:val="24"/>
              </w:rPr>
              <w:t xml:space="preserve"> </w:t>
            </w: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Dave Ellinger</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Bailiff</w:t>
            </w: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Nathan Janus</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Bailiff</w:t>
            </w:r>
          </w:p>
        </w:tc>
      </w:tr>
      <w:tr w:rsidR="0075798F" w:rsidRPr="0075798F" w:rsidTr="004E65C3">
        <w:tc>
          <w:tcPr>
            <w:tcW w:w="3060" w:type="dxa"/>
          </w:tcPr>
          <w:p w:rsidR="0075798F" w:rsidRPr="0075798F" w:rsidRDefault="00701F53" w:rsidP="00642D75">
            <w:pPr>
              <w:spacing w:after="80"/>
              <w:rPr>
                <w:rFonts w:ascii="Tahoma" w:eastAsia="Calibri" w:hAnsi="Tahoma" w:cs="Tahoma"/>
                <w:b w:val="0"/>
                <w:bCs w:val="0"/>
                <w:sz w:val="24"/>
              </w:rPr>
            </w:pPr>
            <w:r>
              <w:rPr>
                <w:rFonts w:ascii="Tahoma" w:eastAsia="Calibri" w:hAnsi="Tahoma" w:cs="Tahoma"/>
                <w:b w:val="0"/>
                <w:bCs w:val="0"/>
                <w:sz w:val="24"/>
              </w:rPr>
              <w:t>Steve McBride</w:t>
            </w:r>
          </w:p>
        </w:tc>
        <w:tc>
          <w:tcPr>
            <w:tcW w:w="4140" w:type="dxa"/>
          </w:tcPr>
          <w:p w:rsidR="006952FB" w:rsidRPr="0075798F" w:rsidRDefault="006952FB" w:rsidP="00642D75">
            <w:pPr>
              <w:spacing w:after="80"/>
              <w:rPr>
                <w:rFonts w:ascii="Tahoma" w:eastAsia="Calibri" w:hAnsi="Tahoma" w:cs="Tahoma"/>
                <w:b w:val="0"/>
                <w:bCs w:val="0"/>
                <w:sz w:val="24"/>
              </w:rPr>
            </w:pPr>
            <w:r>
              <w:rPr>
                <w:rFonts w:ascii="Tahoma" w:eastAsia="Calibri" w:hAnsi="Tahoma" w:cs="Tahoma"/>
                <w:b w:val="0"/>
                <w:bCs w:val="0"/>
                <w:sz w:val="24"/>
              </w:rPr>
              <w:t xml:space="preserve">Bailiff </w:t>
            </w:r>
          </w:p>
        </w:tc>
      </w:tr>
      <w:tr w:rsidR="004E65C3" w:rsidRPr="0075798F" w:rsidTr="004E65C3">
        <w:tc>
          <w:tcPr>
            <w:tcW w:w="3060" w:type="dxa"/>
          </w:tcPr>
          <w:p w:rsidR="004E65C3" w:rsidRDefault="00701F53" w:rsidP="00642D75">
            <w:pPr>
              <w:spacing w:after="80"/>
              <w:rPr>
                <w:rFonts w:ascii="Tahoma" w:eastAsia="Calibri" w:hAnsi="Tahoma" w:cs="Tahoma"/>
                <w:b w:val="0"/>
                <w:bCs w:val="0"/>
                <w:sz w:val="24"/>
              </w:rPr>
            </w:pPr>
            <w:r>
              <w:rPr>
                <w:rFonts w:ascii="Tahoma" w:eastAsia="Calibri" w:hAnsi="Tahoma" w:cs="Tahoma"/>
                <w:b w:val="0"/>
                <w:bCs w:val="0"/>
                <w:sz w:val="24"/>
              </w:rPr>
              <w:t>Bob Gabriel</w:t>
            </w:r>
          </w:p>
        </w:tc>
        <w:tc>
          <w:tcPr>
            <w:tcW w:w="4140" w:type="dxa"/>
          </w:tcPr>
          <w:p w:rsidR="004E65C3" w:rsidRDefault="004E65C3" w:rsidP="00642D75">
            <w:pPr>
              <w:spacing w:after="80"/>
              <w:rPr>
                <w:rFonts w:ascii="Tahoma" w:eastAsia="Calibri" w:hAnsi="Tahoma" w:cs="Tahoma"/>
                <w:b w:val="0"/>
                <w:bCs w:val="0"/>
                <w:sz w:val="24"/>
              </w:rPr>
            </w:pPr>
            <w:r>
              <w:rPr>
                <w:rFonts w:ascii="Tahoma" w:eastAsia="Calibri" w:hAnsi="Tahoma" w:cs="Tahoma"/>
                <w:b w:val="0"/>
                <w:bCs w:val="0"/>
                <w:sz w:val="24"/>
              </w:rPr>
              <w:t>Bailiff</w:t>
            </w:r>
          </w:p>
        </w:tc>
      </w:tr>
      <w:tr w:rsidR="004E65C3" w:rsidRPr="0075798F" w:rsidTr="004E65C3">
        <w:tc>
          <w:tcPr>
            <w:tcW w:w="3060" w:type="dxa"/>
          </w:tcPr>
          <w:p w:rsidR="004E65C3" w:rsidRDefault="00701F53" w:rsidP="00642D75">
            <w:pPr>
              <w:spacing w:after="80"/>
              <w:rPr>
                <w:rFonts w:ascii="Tahoma" w:eastAsia="Calibri" w:hAnsi="Tahoma" w:cs="Tahoma"/>
                <w:b w:val="0"/>
                <w:bCs w:val="0"/>
                <w:sz w:val="24"/>
              </w:rPr>
            </w:pPr>
            <w:r>
              <w:rPr>
                <w:rFonts w:ascii="Tahoma" w:eastAsia="Calibri" w:hAnsi="Tahoma" w:cs="Tahoma"/>
                <w:b w:val="0"/>
                <w:bCs w:val="0"/>
                <w:sz w:val="24"/>
              </w:rPr>
              <w:t>Ray Bulka</w:t>
            </w:r>
          </w:p>
        </w:tc>
        <w:tc>
          <w:tcPr>
            <w:tcW w:w="4140" w:type="dxa"/>
          </w:tcPr>
          <w:p w:rsidR="004E65C3" w:rsidRDefault="004E65C3" w:rsidP="00642D75">
            <w:pPr>
              <w:spacing w:after="80"/>
              <w:rPr>
                <w:rFonts w:ascii="Tahoma" w:eastAsia="Calibri" w:hAnsi="Tahoma" w:cs="Tahoma"/>
                <w:b w:val="0"/>
                <w:bCs w:val="0"/>
                <w:sz w:val="24"/>
              </w:rPr>
            </w:pPr>
            <w:r>
              <w:rPr>
                <w:rFonts w:ascii="Tahoma" w:eastAsia="Calibri" w:hAnsi="Tahoma" w:cs="Tahoma"/>
                <w:b w:val="0"/>
                <w:bCs w:val="0"/>
                <w:sz w:val="24"/>
              </w:rPr>
              <w:t>Bailiff</w:t>
            </w:r>
          </w:p>
        </w:tc>
      </w:tr>
      <w:tr w:rsidR="0075798F" w:rsidRPr="0075798F" w:rsidTr="004E65C3">
        <w:tc>
          <w:tcPr>
            <w:tcW w:w="3060" w:type="dxa"/>
          </w:tcPr>
          <w:p w:rsidR="0075798F" w:rsidRPr="0075798F" w:rsidRDefault="006952FB" w:rsidP="00642D75">
            <w:pPr>
              <w:spacing w:after="80"/>
              <w:rPr>
                <w:rFonts w:ascii="Tahoma" w:eastAsia="Calibri" w:hAnsi="Tahoma" w:cs="Tahoma"/>
                <w:b w:val="0"/>
                <w:bCs w:val="0"/>
                <w:sz w:val="24"/>
              </w:rPr>
            </w:pPr>
            <w:r>
              <w:rPr>
                <w:rFonts w:ascii="Tahoma" w:eastAsia="Calibri" w:hAnsi="Tahoma" w:cs="Tahoma"/>
                <w:b w:val="0"/>
                <w:bCs w:val="0"/>
                <w:sz w:val="24"/>
              </w:rPr>
              <w:t xml:space="preserve">  </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rPr>
          <w:trHeight w:val="459"/>
        </w:trPr>
        <w:tc>
          <w:tcPr>
            <w:tcW w:w="3060" w:type="dxa"/>
          </w:tcPr>
          <w:p w:rsidR="0075798F" w:rsidRPr="005C14FE" w:rsidRDefault="002A61E7" w:rsidP="00642D75">
            <w:pPr>
              <w:spacing w:after="80"/>
              <w:rPr>
                <w:rFonts w:ascii="Tahoma" w:eastAsia="Calibri" w:hAnsi="Tahoma" w:cs="Tahoma"/>
                <w:bCs w:val="0"/>
                <w:sz w:val="24"/>
                <w:u w:val="single"/>
              </w:rPr>
            </w:pPr>
            <w:r>
              <w:rPr>
                <w:rFonts w:ascii="Tahoma" w:eastAsia="Calibri" w:hAnsi="Tahoma" w:cs="Tahoma"/>
                <w:bCs w:val="0"/>
                <w:sz w:val="24"/>
                <w:u w:val="single"/>
              </w:rPr>
              <w:t>P</w:t>
            </w:r>
            <w:r w:rsidR="0075798F" w:rsidRPr="005C14FE">
              <w:rPr>
                <w:rFonts w:ascii="Tahoma" w:eastAsia="Calibri" w:hAnsi="Tahoma" w:cs="Tahoma"/>
                <w:bCs w:val="0"/>
                <w:sz w:val="24"/>
                <w:u w:val="single"/>
              </w:rPr>
              <w:t>robation Department</w:t>
            </w:r>
          </w:p>
        </w:tc>
        <w:tc>
          <w:tcPr>
            <w:tcW w:w="4140" w:type="dxa"/>
          </w:tcPr>
          <w:p w:rsidR="0075798F" w:rsidRPr="0075798F" w:rsidRDefault="0075798F" w:rsidP="00642D75">
            <w:pPr>
              <w:spacing w:after="80"/>
              <w:rPr>
                <w:rFonts w:ascii="Tahoma" w:eastAsia="Calibri" w:hAnsi="Tahoma" w:cs="Tahoma"/>
                <w:b w:val="0"/>
                <w:bCs w:val="0"/>
                <w:sz w:val="24"/>
              </w:rPr>
            </w:pP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Matt Esterle</w:t>
            </w:r>
          </w:p>
        </w:tc>
        <w:tc>
          <w:tcPr>
            <w:tcW w:w="4140" w:type="dxa"/>
          </w:tcPr>
          <w:p w:rsidR="0075798F" w:rsidRPr="0075798F" w:rsidRDefault="0075798F" w:rsidP="00642D75">
            <w:pPr>
              <w:spacing w:after="80"/>
              <w:rPr>
                <w:rFonts w:ascii="Tahoma" w:eastAsia="Calibri" w:hAnsi="Tahoma" w:cs="Tahoma"/>
                <w:b w:val="0"/>
                <w:bCs w:val="0"/>
                <w:sz w:val="24"/>
              </w:rPr>
            </w:pPr>
            <w:r w:rsidRPr="0075798F">
              <w:rPr>
                <w:rFonts w:ascii="Tahoma" w:eastAsia="Calibri" w:hAnsi="Tahoma" w:cs="Tahoma"/>
                <w:b w:val="0"/>
                <w:bCs w:val="0"/>
                <w:sz w:val="24"/>
              </w:rPr>
              <w:t>Chief Probation Officer</w:t>
            </w:r>
          </w:p>
        </w:tc>
      </w:tr>
      <w:tr w:rsidR="0075798F" w:rsidRPr="0075798F" w:rsidTr="004E65C3">
        <w:tc>
          <w:tcPr>
            <w:tcW w:w="306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Gene Merinar</w:t>
            </w:r>
          </w:p>
        </w:tc>
        <w:tc>
          <w:tcPr>
            <w:tcW w:w="4140" w:type="dxa"/>
          </w:tcPr>
          <w:p w:rsidR="0075798F" w:rsidRPr="0075798F" w:rsidRDefault="005C14FE" w:rsidP="00642D75">
            <w:pPr>
              <w:spacing w:after="80"/>
              <w:rPr>
                <w:rFonts w:ascii="Tahoma" w:eastAsia="Calibri" w:hAnsi="Tahoma" w:cs="Tahoma"/>
                <w:b w:val="0"/>
                <w:bCs w:val="0"/>
                <w:sz w:val="24"/>
              </w:rPr>
            </w:pPr>
            <w:r>
              <w:rPr>
                <w:rFonts w:ascii="Tahoma" w:eastAsia="Calibri" w:hAnsi="Tahoma" w:cs="Tahoma"/>
                <w:b w:val="0"/>
                <w:bCs w:val="0"/>
                <w:sz w:val="24"/>
              </w:rPr>
              <w:t xml:space="preserve">Deputy Chief </w:t>
            </w:r>
            <w:r w:rsidR="0075798F" w:rsidRPr="0075798F">
              <w:rPr>
                <w:rFonts w:ascii="Tahoma" w:eastAsia="Calibri" w:hAnsi="Tahoma" w:cs="Tahoma"/>
                <w:b w:val="0"/>
                <w:bCs w:val="0"/>
                <w:sz w:val="24"/>
              </w:rPr>
              <w:t>Probation Officer</w:t>
            </w:r>
          </w:p>
        </w:tc>
      </w:tr>
      <w:tr w:rsidR="00297A58" w:rsidRPr="0075798F" w:rsidTr="004E65C3">
        <w:tc>
          <w:tcPr>
            <w:tcW w:w="3060" w:type="dxa"/>
          </w:tcPr>
          <w:p w:rsidR="00297A58" w:rsidRPr="0075798F" w:rsidRDefault="00297A58" w:rsidP="00642D75">
            <w:pPr>
              <w:spacing w:after="80"/>
              <w:rPr>
                <w:rFonts w:ascii="Tahoma" w:eastAsia="Calibri" w:hAnsi="Tahoma" w:cs="Tahoma"/>
                <w:b w:val="0"/>
                <w:bCs w:val="0"/>
                <w:sz w:val="24"/>
              </w:rPr>
            </w:pPr>
            <w:r w:rsidRPr="0075798F">
              <w:rPr>
                <w:rFonts w:ascii="Tahoma" w:eastAsia="Calibri" w:hAnsi="Tahoma" w:cs="Tahoma"/>
                <w:b w:val="0"/>
                <w:bCs w:val="0"/>
                <w:sz w:val="24"/>
              </w:rPr>
              <w:t>Angela Kiss</w:t>
            </w:r>
          </w:p>
        </w:tc>
        <w:tc>
          <w:tcPr>
            <w:tcW w:w="4140" w:type="dxa"/>
          </w:tcPr>
          <w:p w:rsidR="00297A58" w:rsidRPr="00297A58" w:rsidRDefault="00297A58" w:rsidP="00642D75">
            <w:pPr>
              <w:spacing w:after="80"/>
              <w:rPr>
                <w:rFonts w:ascii="Tahoma" w:hAnsi="Tahoma" w:cs="Tahoma"/>
                <w:b w:val="0"/>
                <w:sz w:val="24"/>
              </w:rPr>
            </w:pPr>
            <w:r>
              <w:rPr>
                <w:rFonts w:ascii="Tahoma" w:hAnsi="Tahoma" w:cs="Tahoma"/>
                <w:b w:val="0"/>
                <w:sz w:val="24"/>
              </w:rPr>
              <w:t>Probation Officer</w:t>
            </w:r>
          </w:p>
        </w:tc>
      </w:tr>
      <w:tr w:rsidR="00297A58" w:rsidRPr="0075798F" w:rsidTr="004E65C3">
        <w:tc>
          <w:tcPr>
            <w:tcW w:w="3060" w:type="dxa"/>
          </w:tcPr>
          <w:p w:rsidR="00297A58" w:rsidRPr="0075798F" w:rsidRDefault="00297A58" w:rsidP="00642D75">
            <w:pPr>
              <w:spacing w:after="80"/>
              <w:rPr>
                <w:rFonts w:ascii="Tahoma" w:eastAsia="Calibri" w:hAnsi="Tahoma" w:cs="Tahoma"/>
                <w:b w:val="0"/>
                <w:bCs w:val="0"/>
                <w:sz w:val="24"/>
              </w:rPr>
            </w:pPr>
            <w:r>
              <w:rPr>
                <w:rFonts w:ascii="Tahoma" w:eastAsia="Calibri" w:hAnsi="Tahoma" w:cs="Tahoma"/>
                <w:b w:val="0"/>
                <w:bCs w:val="0"/>
                <w:sz w:val="24"/>
              </w:rPr>
              <w:t>Amy Darr</w:t>
            </w:r>
          </w:p>
        </w:tc>
        <w:tc>
          <w:tcPr>
            <w:tcW w:w="4140" w:type="dxa"/>
          </w:tcPr>
          <w:p w:rsidR="00297A58" w:rsidRPr="0075798F" w:rsidRDefault="00297A58" w:rsidP="00642D75">
            <w:pPr>
              <w:spacing w:after="80"/>
              <w:rPr>
                <w:rFonts w:ascii="Tahoma" w:hAnsi="Tahoma" w:cs="Tahoma"/>
                <w:sz w:val="24"/>
              </w:rPr>
            </w:pPr>
            <w:r w:rsidRPr="0075798F">
              <w:rPr>
                <w:rFonts w:ascii="Tahoma" w:eastAsia="Calibri" w:hAnsi="Tahoma" w:cs="Tahoma"/>
                <w:b w:val="0"/>
                <w:bCs w:val="0"/>
                <w:sz w:val="24"/>
              </w:rPr>
              <w:t>Probation Officer</w:t>
            </w:r>
          </w:p>
        </w:tc>
      </w:tr>
      <w:tr w:rsidR="00297A58" w:rsidRPr="0075798F" w:rsidTr="004E65C3">
        <w:tc>
          <w:tcPr>
            <w:tcW w:w="3060" w:type="dxa"/>
          </w:tcPr>
          <w:p w:rsidR="00297A58" w:rsidRPr="0075798F" w:rsidRDefault="00297A58" w:rsidP="00642D75">
            <w:pPr>
              <w:spacing w:after="80"/>
              <w:rPr>
                <w:rFonts w:ascii="Tahoma" w:eastAsia="Calibri" w:hAnsi="Tahoma" w:cs="Tahoma"/>
                <w:b w:val="0"/>
                <w:bCs w:val="0"/>
                <w:sz w:val="24"/>
              </w:rPr>
            </w:pPr>
            <w:r>
              <w:rPr>
                <w:rFonts w:ascii="Tahoma" w:eastAsia="Calibri" w:hAnsi="Tahoma" w:cs="Tahoma"/>
                <w:b w:val="0"/>
                <w:bCs w:val="0"/>
                <w:sz w:val="24"/>
              </w:rPr>
              <w:t>Melanie Stroup</w:t>
            </w:r>
          </w:p>
        </w:tc>
        <w:tc>
          <w:tcPr>
            <w:tcW w:w="4140" w:type="dxa"/>
          </w:tcPr>
          <w:p w:rsidR="00297A58" w:rsidRPr="0075798F" w:rsidRDefault="00297A58" w:rsidP="00642D75">
            <w:pPr>
              <w:spacing w:after="80"/>
              <w:rPr>
                <w:rFonts w:ascii="Tahoma" w:hAnsi="Tahoma" w:cs="Tahoma"/>
                <w:sz w:val="24"/>
              </w:rPr>
            </w:pPr>
            <w:r>
              <w:rPr>
                <w:rFonts w:ascii="Tahoma" w:eastAsia="Calibri" w:hAnsi="Tahoma" w:cs="Tahoma"/>
                <w:b w:val="0"/>
                <w:bCs w:val="0"/>
                <w:sz w:val="24"/>
              </w:rPr>
              <w:t>Probation Officer (P/T)</w:t>
            </w:r>
          </w:p>
        </w:tc>
      </w:tr>
      <w:tr w:rsidR="00297A58" w:rsidRPr="0075798F" w:rsidTr="004E65C3">
        <w:tc>
          <w:tcPr>
            <w:tcW w:w="3060" w:type="dxa"/>
          </w:tcPr>
          <w:p w:rsidR="00297A58" w:rsidRPr="0075798F" w:rsidRDefault="00297A58" w:rsidP="00642D75">
            <w:pPr>
              <w:spacing w:after="80"/>
              <w:rPr>
                <w:rFonts w:ascii="Tahoma" w:eastAsia="Calibri" w:hAnsi="Tahoma" w:cs="Tahoma"/>
                <w:b w:val="0"/>
                <w:bCs w:val="0"/>
                <w:sz w:val="24"/>
              </w:rPr>
            </w:pPr>
            <w:r w:rsidRPr="0075798F">
              <w:rPr>
                <w:rFonts w:ascii="Tahoma" w:eastAsia="Calibri" w:hAnsi="Tahoma" w:cs="Tahoma"/>
                <w:b w:val="0"/>
                <w:bCs w:val="0"/>
                <w:sz w:val="24"/>
              </w:rPr>
              <w:t>Noelle Hayes</w:t>
            </w:r>
          </w:p>
        </w:tc>
        <w:tc>
          <w:tcPr>
            <w:tcW w:w="4140" w:type="dxa"/>
          </w:tcPr>
          <w:p w:rsidR="00297A58" w:rsidRPr="0075798F" w:rsidRDefault="00297A58" w:rsidP="00642D75">
            <w:pPr>
              <w:spacing w:after="80"/>
              <w:rPr>
                <w:rFonts w:ascii="Tahoma" w:hAnsi="Tahoma" w:cs="Tahoma"/>
                <w:sz w:val="24"/>
              </w:rPr>
            </w:pPr>
            <w:r w:rsidRPr="0075798F">
              <w:rPr>
                <w:rFonts w:ascii="Tahoma" w:eastAsia="Calibri" w:hAnsi="Tahoma" w:cs="Tahoma"/>
                <w:b w:val="0"/>
                <w:bCs w:val="0"/>
                <w:sz w:val="24"/>
              </w:rPr>
              <w:t>Probation Officer (P/T)</w:t>
            </w:r>
          </w:p>
        </w:tc>
      </w:tr>
      <w:tr w:rsidR="00297A58" w:rsidRPr="0075798F" w:rsidTr="004E65C3">
        <w:tc>
          <w:tcPr>
            <w:tcW w:w="3060" w:type="dxa"/>
          </w:tcPr>
          <w:p w:rsidR="00297A58" w:rsidRPr="0075798F" w:rsidRDefault="00297A58" w:rsidP="00642D75">
            <w:pPr>
              <w:spacing w:after="80"/>
              <w:rPr>
                <w:rFonts w:ascii="Tahoma" w:eastAsia="Calibri" w:hAnsi="Tahoma" w:cs="Tahoma"/>
                <w:b w:val="0"/>
                <w:bCs w:val="0"/>
                <w:sz w:val="24"/>
              </w:rPr>
            </w:pPr>
            <w:r w:rsidRPr="0075798F">
              <w:rPr>
                <w:rFonts w:ascii="Tahoma" w:eastAsia="Calibri" w:hAnsi="Tahoma" w:cs="Tahoma"/>
                <w:b w:val="0"/>
                <w:bCs w:val="0"/>
                <w:sz w:val="24"/>
              </w:rPr>
              <w:t>Renee Thomas</w:t>
            </w:r>
          </w:p>
        </w:tc>
        <w:tc>
          <w:tcPr>
            <w:tcW w:w="4140" w:type="dxa"/>
          </w:tcPr>
          <w:p w:rsidR="00297A58" w:rsidRPr="0075798F" w:rsidRDefault="00297A58" w:rsidP="00642D75">
            <w:pPr>
              <w:spacing w:after="80"/>
              <w:rPr>
                <w:rFonts w:ascii="Tahoma" w:hAnsi="Tahoma" w:cs="Tahoma"/>
                <w:sz w:val="24"/>
              </w:rPr>
            </w:pPr>
            <w:r w:rsidRPr="0075798F">
              <w:rPr>
                <w:rFonts w:ascii="Tahoma" w:eastAsia="Calibri" w:hAnsi="Tahoma" w:cs="Tahoma"/>
                <w:b w:val="0"/>
                <w:bCs w:val="0"/>
                <w:sz w:val="24"/>
              </w:rPr>
              <w:t>Proba</w:t>
            </w:r>
            <w:r>
              <w:rPr>
                <w:rFonts w:ascii="Tahoma" w:eastAsia="Calibri" w:hAnsi="Tahoma" w:cs="Tahoma"/>
                <w:b w:val="0"/>
                <w:bCs w:val="0"/>
                <w:sz w:val="24"/>
              </w:rPr>
              <w:t>tion Secretary (P/T)</w:t>
            </w:r>
          </w:p>
        </w:tc>
      </w:tr>
      <w:tr w:rsidR="00297A58" w:rsidRPr="0075798F" w:rsidTr="004E65C3">
        <w:tc>
          <w:tcPr>
            <w:tcW w:w="3060" w:type="dxa"/>
          </w:tcPr>
          <w:p w:rsidR="00297A58" w:rsidRPr="0075798F" w:rsidRDefault="00297A58" w:rsidP="00642D75">
            <w:pPr>
              <w:spacing w:after="80"/>
              <w:rPr>
                <w:rFonts w:ascii="Tahoma" w:eastAsia="Calibri" w:hAnsi="Tahoma" w:cs="Tahoma"/>
                <w:b w:val="0"/>
                <w:bCs w:val="0"/>
                <w:sz w:val="24"/>
              </w:rPr>
            </w:pPr>
          </w:p>
        </w:tc>
        <w:tc>
          <w:tcPr>
            <w:tcW w:w="4140" w:type="dxa"/>
          </w:tcPr>
          <w:p w:rsidR="00297A58" w:rsidRPr="0075798F" w:rsidRDefault="00297A58" w:rsidP="00642D75">
            <w:pPr>
              <w:spacing w:after="80"/>
              <w:rPr>
                <w:rFonts w:ascii="Tahoma" w:hAnsi="Tahoma" w:cs="Tahoma"/>
                <w:sz w:val="24"/>
              </w:rPr>
            </w:pPr>
          </w:p>
        </w:tc>
      </w:tr>
      <w:tr w:rsidR="00297A58" w:rsidRPr="0075798F" w:rsidTr="004E65C3">
        <w:tc>
          <w:tcPr>
            <w:tcW w:w="3060" w:type="dxa"/>
          </w:tcPr>
          <w:p w:rsidR="00297A58" w:rsidRPr="0075798F" w:rsidRDefault="00297A58" w:rsidP="00642D75">
            <w:pPr>
              <w:spacing w:after="80"/>
              <w:rPr>
                <w:rFonts w:ascii="Tahoma" w:eastAsia="Calibri" w:hAnsi="Tahoma" w:cs="Tahoma"/>
                <w:b w:val="0"/>
                <w:bCs w:val="0"/>
                <w:sz w:val="24"/>
              </w:rPr>
            </w:pPr>
          </w:p>
        </w:tc>
        <w:tc>
          <w:tcPr>
            <w:tcW w:w="4140" w:type="dxa"/>
          </w:tcPr>
          <w:p w:rsidR="00297A58" w:rsidRPr="0075798F" w:rsidRDefault="00297A58" w:rsidP="00642D75">
            <w:pPr>
              <w:spacing w:after="80"/>
              <w:rPr>
                <w:rFonts w:ascii="Tahoma" w:eastAsia="Calibri" w:hAnsi="Tahoma" w:cs="Tahoma"/>
                <w:b w:val="0"/>
                <w:bCs w:val="0"/>
                <w:sz w:val="24"/>
              </w:rPr>
            </w:pPr>
          </w:p>
        </w:tc>
      </w:tr>
      <w:tr w:rsidR="00297A58" w:rsidRPr="0075798F" w:rsidTr="004E65C3">
        <w:trPr>
          <w:trHeight w:val="486"/>
        </w:trPr>
        <w:tc>
          <w:tcPr>
            <w:tcW w:w="3060" w:type="dxa"/>
          </w:tcPr>
          <w:p w:rsidR="00297A58" w:rsidRPr="00642D75" w:rsidRDefault="00297A58" w:rsidP="00642D75">
            <w:pPr>
              <w:spacing w:after="80"/>
              <w:rPr>
                <w:rFonts w:ascii="Tahoma" w:eastAsia="Calibri" w:hAnsi="Tahoma" w:cs="Tahoma"/>
                <w:bCs w:val="0"/>
                <w:sz w:val="24"/>
                <w:u w:val="single"/>
              </w:rPr>
            </w:pPr>
          </w:p>
        </w:tc>
        <w:tc>
          <w:tcPr>
            <w:tcW w:w="4140" w:type="dxa"/>
          </w:tcPr>
          <w:p w:rsidR="00297A58" w:rsidRPr="0075798F" w:rsidRDefault="00297A58" w:rsidP="00642D75">
            <w:pPr>
              <w:spacing w:after="80"/>
              <w:rPr>
                <w:rFonts w:ascii="Tahoma" w:eastAsia="Calibri" w:hAnsi="Tahoma" w:cs="Tahoma"/>
                <w:b w:val="0"/>
                <w:bCs w:val="0"/>
                <w:sz w:val="24"/>
              </w:rPr>
            </w:pPr>
          </w:p>
        </w:tc>
      </w:tr>
      <w:tr w:rsidR="00297A58" w:rsidRPr="0075798F" w:rsidTr="004E65C3">
        <w:tc>
          <w:tcPr>
            <w:tcW w:w="3060" w:type="dxa"/>
          </w:tcPr>
          <w:p w:rsidR="00297A58" w:rsidRPr="0075798F" w:rsidRDefault="00297A58" w:rsidP="00642D75">
            <w:pPr>
              <w:spacing w:after="80"/>
              <w:rPr>
                <w:rFonts w:ascii="Tahoma" w:eastAsia="Calibri" w:hAnsi="Tahoma" w:cs="Tahoma"/>
                <w:b w:val="0"/>
                <w:bCs w:val="0"/>
                <w:sz w:val="24"/>
              </w:rPr>
            </w:pPr>
          </w:p>
        </w:tc>
        <w:tc>
          <w:tcPr>
            <w:tcW w:w="4140" w:type="dxa"/>
          </w:tcPr>
          <w:p w:rsidR="00297A58" w:rsidRPr="0075798F" w:rsidRDefault="00297A58" w:rsidP="00642D75">
            <w:pPr>
              <w:spacing w:after="80"/>
              <w:rPr>
                <w:rFonts w:ascii="Tahoma" w:eastAsia="Calibri" w:hAnsi="Tahoma" w:cs="Tahoma"/>
                <w:b w:val="0"/>
                <w:bCs w:val="0"/>
                <w:sz w:val="24"/>
              </w:rPr>
            </w:pPr>
          </w:p>
        </w:tc>
      </w:tr>
    </w:tbl>
    <w:p w:rsidR="005C14FE" w:rsidRPr="00642D75" w:rsidRDefault="005C14FE" w:rsidP="005C14FE">
      <w:pPr>
        <w:spacing w:after="160" w:line="259" w:lineRule="auto"/>
        <w:jc w:val="center"/>
        <w:rPr>
          <w:rFonts w:ascii="Tahoma" w:eastAsia="Calibri" w:hAnsi="Tahoma" w:cs="Tahoma"/>
          <w:bCs w:val="0"/>
          <w:sz w:val="44"/>
          <w:szCs w:val="44"/>
          <w:u w:val="single"/>
        </w:rPr>
      </w:pPr>
      <w:r w:rsidRPr="00642D75">
        <w:rPr>
          <w:rFonts w:ascii="Tahoma" w:eastAsia="Calibri" w:hAnsi="Tahoma" w:cs="Tahoma"/>
          <w:bCs w:val="0"/>
          <w:sz w:val="44"/>
          <w:szCs w:val="44"/>
          <w:u w:val="single"/>
        </w:rPr>
        <w:lastRenderedPageBreak/>
        <w:t>MEDINA MUNICIPAL COURT</w:t>
      </w:r>
    </w:p>
    <w:p w:rsidR="005C14FE" w:rsidRPr="00642D75" w:rsidRDefault="005C14FE" w:rsidP="005C14FE">
      <w:pPr>
        <w:jc w:val="center"/>
        <w:rPr>
          <w:rFonts w:ascii="Tahoma" w:eastAsia="Calibri" w:hAnsi="Tahoma" w:cs="Tahoma"/>
          <w:bCs w:val="0"/>
          <w:sz w:val="44"/>
          <w:szCs w:val="44"/>
        </w:rPr>
      </w:pPr>
      <w:r w:rsidRPr="00642D75">
        <w:rPr>
          <w:rFonts w:ascii="Tahoma" w:eastAsia="Calibri" w:hAnsi="Tahoma" w:cs="Tahoma"/>
          <w:bCs w:val="0"/>
          <w:sz w:val="44"/>
          <w:szCs w:val="44"/>
        </w:rPr>
        <w:t>CLERK OF COURT STAFF LISTINGS</w:t>
      </w:r>
    </w:p>
    <w:p w:rsidR="005C14FE" w:rsidRPr="00FD32F0" w:rsidRDefault="005C14FE" w:rsidP="005C14FE">
      <w:pPr>
        <w:rPr>
          <w:rFonts w:ascii="Arial Narrow" w:eastAsia="Calibri" w:hAnsi="Arial Narrow"/>
          <w:b w:val="0"/>
          <w:bCs w:val="0"/>
          <w:sz w:val="22"/>
          <w:szCs w:val="22"/>
        </w:rPr>
      </w:pPr>
    </w:p>
    <w:p w:rsidR="00FD32F0" w:rsidRPr="00FD32F0" w:rsidRDefault="00FD32F0" w:rsidP="00FD32F0">
      <w:pPr>
        <w:rPr>
          <w:rFonts w:ascii="Arial Narrow" w:eastAsia="Calibri" w:hAnsi="Arial Narrow"/>
          <w:b w:val="0"/>
          <w:bCs w:val="0"/>
          <w:sz w:val="22"/>
          <w:szCs w:val="22"/>
        </w:rPr>
      </w:pPr>
    </w:p>
    <w:tbl>
      <w:tblPr>
        <w:tblStyle w:val="TableGrid"/>
        <w:tblpPr w:leftFromText="180" w:rightFromText="180" w:vertAnchor="text" w:horzAnchor="margin" w:tblpY="-48"/>
        <w:tblW w:w="7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690"/>
      </w:tblGrid>
      <w:tr w:rsidR="005C14FE" w:rsidRPr="00642D75" w:rsidTr="004E7959">
        <w:trPr>
          <w:trHeight w:val="576"/>
        </w:trPr>
        <w:tc>
          <w:tcPr>
            <w:tcW w:w="3780" w:type="dxa"/>
          </w:tcPr>
          <w:p w:rsidR="005C14FE" w:rsidRPr="00642D75" w:rsidRDefault="005C14FE" w:rsidP="00642D75">
            <w:pPr>
              <w:spacing w:afterLines="80" w:after="192"/>
              <w:rPr>
                <w:rFonts w:ascii="Tahoma" w:eastAsia="Calibri" w:hAnsi="Tahoma" w:cs="Tahoma"/>
                <w:bCs w:val="0"/>
                <w:sz w:val="24"/>
                <w:u w:val="single"/>
              </w:rPr>
            </w:pPr>
            <w:r w:rsidRPr="00642D75">
              <w:rPr>
                <w:rFonts w:ascii="Tahoma" w:eastAsia="Calibri" w:hAnsi="Tahoma" w:cs="Tahoma"/>
                <w:bCs w:val="0"/>
                <w:sz w:val="24"/>
                <w:u w:val="single"/>
              </w:rPr>
              <w:t>Supervisory Staff</w:t>
            </w:r>
          </w:p>
        </w:tc>
        <w:tc>
          <w:tcPr>
            <w:tcW w:w="3690" w:type="dxa"/>
          </w:tcPr>
          <w:p w:rsidR="005C14FE" w:rsidRPr="00642D75" w:rsidRDefault="005C14FE" w:rsidP="00642D75">
            <w:pPr>
              <w:spacing w:afterLines="80" w:after="192"/>
              <w:rPr>
                <w:rFonts w:ascii="Tahoma" w:eastAsia="Calibri" w:hAnsi="Tahoma" w:cs="Tahoma"/>
                <w:bCs w:val="0"/>
                <w:sz w:val="24"/>
              </w:rPr>
            </w:pPr>
          </w:p>
        </w:tc>
      </w:tr>
      <w:tr w:rsidR="005C14FE" w:rsidRPr="00642D75" w:rsidTr="004E7959">
        <w:tc>
          <w:tcPr>
            <w:tcW w:w="3780" w:type="dxa"/>
            <w:shd w:val="clear" w:color="auto" w:fill="808080" w:themeFill="background1" w:themeFillShade="80"/>
          </w:tcPr>
          <w:p w:rsidR="005C14FE" w:rsidRPr="00642D75" w:rsidRDefault="00183D6E" w:rsidP="00642D75">
            <w:pPr>
              <w:spacing w:afterLines="80" w:after="192"/>
              <w:rPr>
                <w:rFonts w:ascii="Tahoma" w:eastAsia="Calibri" w:hAnsi="Tahoma" w:cs="Tahoma"/>
                <w:bCs w:val="0"/>
                <w:color w:val="FFFFFF" w:themeColor="background1"/>
                <w:sz w:val="24"/>
              </w:rPr>
            </w:pPr>
            <w:r>
              <w:rPr>
                <w:rFonts w:ascii="Tahoma" w:eastAsia="Calibri" w:hAnsi="Tahoma" w:cs="Tahoma"/>
                <w:bCs w:val="0"/>
                <w:color w:val="FFFFFF" w:themeColor="background1"/>
                <w:sz w:val="24"/>
              </w:rPr>
              <w:t>Joseph Salzgeber</w:t>
            </w:r>
          </w:p>
        </w:tc>
        <w:tc>
          <w:tcPr>
            <w:tcW w:w="3690" w:type="dxa"/>
            <w:shd w:val="clear" w:color="auto" w:fill="808080" w:themeFill="background1" w:themeFillShade="80"/>
          </w:tcPr>
          <w:p w:rsidR="005C14FE" w:rsidRPr="00642D75" w:rsidRDefault="005C14FE" w:rsidP="00642D75">
            <w:pPr>
              <w:spacing w:afterLines="80" w:after="192"/>
              <w:rPr>
                <w:rFonts w:ascii="Tahoma" w:eastAsia="Calibri" w:hAnsi="Tahoma" w:cs="Tahoma"/>
                <w:bCs w:val="0"/>
                <w:color w:val="FFFFFF" w:themeColor="background1"/>
                <w:sz w:val="24"/>
              </w:rPr>
            </w:pPr>
            <w:r w:rsidRPr="00642D75">
              <w:rPr>
                <w:rFonts w:ascii="Tahoma" w:eastAsia="Calibri" w:hAnsi="Tahoma" w:cs="Tahoma"/>
                <w:bCs w:val="0"/>
                <w:color w:val="FFFFFF" w:themeColor="background1"/>
                <w:sz w:val="24"/>
              </w:rPr>
              <w:t>Clerk of Court</w:t>
            </w:r>
            <w:r w:rsidR="00183D6E">
              <w:rPr>
                <w:rFonts w:ascii="Tahoma" w:eastAsia="Calibri" w:hAnsi="Tahoma" w:cs="Tahoma"/>
                <w:bCs w:val="0"/>
                <w:color w:val="FFFFFF" w:themeColor="background1"/>
                <w:sz w:val="24"/>
              </w:rPr>
              <w:t xml:space="preserve"> </w:t>
            </w:r>
          </w:p>
        </w:tc>
      </w:tr>
      <w:tr w:rsidR="005C14FE" w:rsidRPr="00642D75" w:rsidTr="004E7959">
        <w:tc>
          <w:tcPr>
            <w:tcW w:w="3780" w:type="dxa"/>
          </w:tcPr>
          <w:p w:rsidR="005C14FE" w:rsidRPr="00642D75" w:rsidRDefault="00297A58" w:rsidP="00642D75">
            <w:pPr>
              <w:spacing w:afterLines="80" w:after="192"/>
              <w:rPr>
                <w:rFonts w:ascii="Tahoma" w:eastAsia="Calibri" w:hAnsi="Tahoma" w:cs="Tahoma"/>
                <w:b w:val="0"/>
                <w:bCs w:val="0"/>
                <w:sz w:val="24"/>
              </w:rPr>
            </w:pPr>
            <w:r>
              <w:rPr>
                <w:rFonts w:ascii="Tahoma" w:eastAsia="Calibri" w:hAnsi="Tahoma" w:cs="Tahoma"/>
                <w:b w:val="0"/>
                <w:bCs w:val="0"/>
                <w:sz w:val="24"/>
              </w:rPr>
              <w:t>Michele Sloan</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Chief Deputy Clerk</w:t>
            </w:r>
          </w:p>
        </w:tc>
      </w:tr>
      <w:tr w:rsidR="005C14FE" w:rsidRPr="00642D75" w:rsidTr="004E7959">
        <w:tc>
          <w:tcPr>
            <w:tcW w:w="3780" w:type="dxa"/>
          </w:tcPr>
          <w:p w:rsidR="005C14FE" w:rsidRPr="00642D75" w:rsidRDefault="005C14FE" w:rsidP="00642D75">
            <w:pPr>
              <w:spacing w:afterLines="80" w:after="192"/>
              <w:jc w:val="right"/>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rPr>
          <w:trHeight w:val="540"/>
        </w:trPr>
        <w:tc>
          <w:tcPr>
            <w:tcW w:w="3780" w:type="dxa"/>
          </w:tcPr>
          <w:p w:rsidR="005C14FE" w:rsidRPr="00642D75" w:rsidRDefault="005C14FE" w:rsidP="00642D75">
            <w:pPr>
              <w:spacing w:afterLines="80" w:after="192"/>
              <w:rPr>
                <w:rFonts w:ascii="Tahoma" w:eastAsia="Calibri" w:hAnsi="Tahoma" w:cs="Tahoma"/>
                <w:bCs w:val="0"/>
                <w:sz w:val="24"/>
                <w:u w:val="single"/>
              </w:rPr>
            </w:pPr>
            <w:r w:rsidRPr="00642D75">
              <w:rPr>
                <w:rFonts w:ascii="Tahoma" w:eastAsia="Calibri" w:hAnsi="Tahoma" w:cs="Tahoma"/>
                <w:bCs w:val="0"/>
                <w:sz w:val="24"/>
                <w:u w:val="single"/>
              </w:rPr>
              <w:t>Criminal Traffic</w:t>
            </w: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297A58" w:rsidP="00642D75">
            <w:pPr>
              <w:spacing w:afterLines="80" w:after="192"/>
              <w:rPr>
                <w:rFonts w:ascii="Tahoma" w:eastAsia="Calibri" w:hAnsi="Tahoma" w:cs="Tahoma"/>
                <w:b w:val="0"/>
                <w:bCs w:val="0"/>
                <w:sz w:val="24"/>
              </w:rPr>
            </w:pPr>
            <w:r>
              <w:rPr>
                <w:rFonts w:ascii="Tahoma" w:eastAsia="Calibri" w:hAnsi="Tahoma" w:cs="Tahoma"/>
                <w:b w:val="0"/>
                <w:bCs w:val="0"/>
                <w:sz w:val="24"/>
              </w:rPr>
              <w:t>Doris Sidwell</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297A58" w:rsidP="00642D75">
            <w:pPr>
              <w:spacing w:afterLines="80" w:after="192"/>
              <w:rPr>
                <w:rFonts w:ascii="Tahoma" w:eastAsia="Calibri" w:hAnsi="Tahoma" w:cs="Tahoma"/>
                <w:b w:val="0"/>
                <w:bCs w:val="0"/>
                <w:sz w:val="24"/>
              </w:rPr>
            </w:pPr>
            <w:r>
              <w:rPr>
                <w:rFonts w:ascii="Tahoma" w:eastAsia="Calibri" w:hAnsi="Tahoma" w:cs="Tahoma"/>
                <w:b w:val="0"/>
                <w:bCs w:val="0"/>
                <w:sz w:val="24"/>
              </w:rPr>
              <w:t>Jenny Prechtel</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297A58" w:rsidP="00642D75">
            <w:pPr>
              <w:spacing w:afterLines="80" w:after="192"/>
              <w:rPr>
                <w:rFonts w:ascii="Tahoma" w:eastAsia="Calibri" w:hAnsi="Tahoma" w:cs="Tahoma"/>
                <w:b w:val="0"/>
                <w:bCs w:val="0"/>
                <w:sz w:val="24"/>
              </w:rPr>
            </w:pPr>
            <w:r>
              <w:rPr>
                <w:rFonts w:ascii="Tahoma" w:eastAsia="Calibri" w:hAnsi="Tahoma" w:cs="Tahoma"/>
                <w:b w:val="0"/>
                <w:bCs w:val="0"/>
                <w:sz w:val="24"/>
              </w:rPr>
              <w:t>Heather Silbaugh</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297A58" w:rsidP="00642D75">
            <w:pPr>
              <w:spacing w:afterLines="80" w:after="192"/>
              <w:rPr>
                <w:rFonts w:ascii="Tahoma" w:eastAsia="Calibri" w:hAnsi="Tahoma" w:cs="Tahoma"/>
                <w:b w:val="0"/>
                <w:bCs w:val="0"/>
                <w:sz w:val="24"/>
              </w:rPr>
            </w:pPr>
            <w:r>
              <w:rPr>
                <w:rFonts w:ascii="Tahoma" w:eastAsia="Calibri" w:hAnsi="Tahoma" w:cs="Tahoma"/>
                <w:b w:val="0"/>
                <w:bCs w:val="0"/>
                <w:sz w:val="24"/>
              </w:rPr>
              <w:t>Tracy Wasmer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rPr>
          <w:trHeight w:val="278"/>
        </w:trPr>
        <w:tc>
          <w:tcPr>
            <w:tcW w:w="3780" w:type="dxa"/>
          </w:tcPr>
          <w:p w:rsidR="005C14FE" w:rsidRPr="00642D75" w:rsidRDefault="005C14FE" w:rsidP="00642D75">
            <w:pPr>
              <w:spacing w:afterLines="80" w:after="192"/>
              <w:rPr>
                <w:rFonts w:ascii="Tahoma" w:hAnsi="Tahoma" w:cs="Tahoma"/>
                <w:sz w:val="24"/>
              </w:rPr>
            </w:pPr>
          </w:p>
        </w:tc>
        <w:tc>
          <w:tcPr>
            <w:tcW w:w="3690" w:type="dxa"/>
          </w:tcPr>
          <w:p w:rsidR="006952FB" w:rsidRPr="00642D75" w:rsidRDefault="006952FB"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Default="005C14FE" w:rsidP="00642D75">
            <w:pPr>
              <w:spacing w:afterLines="80" w:after="192"/>
              <w:rPr>
                <w:rFonts w:ascii="Tahoma" w:eastAsia="Calibri" w:hAnsi="Tahoma" w:cs="Tahoma"/>
                <w:b w:val="0"/>
                <w:bCs w:val="0"/>
                <w:sz w:val="24"/>
              </w:rPr>
            </w:pPr>
          </w:p>
          <w:p w:rsidR="005C3B2A" w:rsidRPr="00642D75" w:rsidRDefault="005C3B2A" w:rsidP="00642D75">
            <w:pPr>
              <w:spacing w:afterLines="80" w:after="192"/>
              <w:rPr>
                <w:rFonts w:ascii="Tahoma" w:hAnsi="Tahoma" w:cs="Tahoma"/>
                <w:sz w:val="24"/>
              </w:rPr>
            </w:pPr>
          </w:p>
        </w:tc>
        <w:tc>
          <w:tcPr>
            <w:tcW w:w="3690" w:type="dxa"/>
          </w:tcPr>
          <w:p w:rsidR="005C14FE" w:rsidRDefault="005C14FE" w:rsidP="00642D75">
            <w:pPr>
              <w:spacing w:afterLines="80" w:after="192"/>
              <w:rPr>
                <w:rFonts w:ascii="Tahoma" w:eastAsia="Calibri" w:hAnsi="Tahoma" w:cs="Tahoma"/>
                <w:b w:val="0"/>
                <w:bCs w:val="0"/>
                <w:sz w:val="24"/>
              </w:rPr>
            </w:pPr>
          </w:p>
          <w:p w:rsidR="005C3B2A" w:rsidRPr="00642D75" w:rsidRDefault="005C3B2A" w:rsidP="005C3B2A">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rPr>
          <w:trHeight w:val="549"/>
        </w:trPr>
        <w:tc>
          <w:tcPr>
            <w:tcW w:w="3780" w:type="dxa"/>
          </w:tcPr>
          <w:p w:rsidR="005C14FE" w:rsidRPr="00642D75" w:rsidRDefault="005C14FE" w:rsidP="00642D75">
            <w:pPr>
              <w:spacing w:afterLines="80" w:after="192"/>
              <w:rPr>
                <w:rFonts w:ascii="Tahoma" w:eastAsia="Calibri" w:hAnsi="Tahoma" w:cs="Tahoma"/>
                <w:bCs w:val="0"/>
                <w:sz w:val="24"/>
              </w:rPr>
            </w:pPr>
            <w:r w:rsidRPr="00642D75">
              <w:rPr>
                <w:rFonts w:ascii="Tahoma" w:eastAsia="Calibri" w:hAnsi="Tahoma" w:cs="Tahoma"/>
                <w:bCs w:val="0"/>
                <w:sz w:val="24"/>
                <w:u w:val="single"/>
              </w:rPr>
              <w:t>Civil/Small Claims</w:t>
            </w:r>
          </w:p>
        </w:tc>
        <w:tc>
          <w:tcPr>
            <w:tcW w:w="3690" w:type="dxa"/>
          </w:tcPr>
          <w:p w:rsidR="005C14FE" w:rsidRPr="00642D75" w:rsidRDefault="005C14FE" w:rsidP="00642D75">
            <w:pPr>
              <w:spacing w:afterLines="80" w:after="192"/>
              <w:rPr>
                <w:rFonts w:ascii="Tahoma" w:eastAsia="Calibri" w:hAnsi="Tahoma" w:cs="Tahoma"/>
                <w:b w:val="0"/>
                <w:bCs w:val="0"/>
                <w:sz w:val="24"/>
              </w:rPr>
            </w:pP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Kate Cather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Laura Riegelsberger</w:t>
            </w:r>
          </w:p>
        </w:tc>
        <w:tc>
          <w:tcPr>
            <w:tcW w:w="3690" w:type="dxa"/>
          </w:tcPr>
          <w:p w:rsidR="005C14FE" w:rsidRPr="00642D75"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tc>
      </w:tr>
      <w:tr w:rsidR="005C14FE" w:rsidRPr="00642D75" w:rsidTr="004E7959">
        <w:tc>
          <w:tcPr>
            <w:tcW w:w="3780" w:type="dxa"/>
          </w:tcPr>
          <w:p w:rsidR="005C14FE" w:rsidRDefault="00297A58" w:rsidP="00642D75">
            <w:pPr>
              <w:spacing w:afterLines="80" w:after="192"/>
              <w:rPr>
                <w:rFonts w:ascii="Tahoma" w:eastAsia="Calibri" w:hAnsi="Tahoma" w:cs="Tahoma"/>
                <w:b w:val="0"/>
                <w:bCs w:val="0"/>
                <w:sz w:val="24"/>
              </w:rPr>
            </w:pPr>
            <w:r>
              <w:rPr>
                <w:rFonts w:ascii="Tahoma" w:eastAsia="Calibri" w:hAnsi="Tahoma" w:cs="Tahoma"/>
                <w:b w:val="0"/>
                <w:bCs w:val="0"/>
                <w:sz w:val="24"/>
              </w:rPr>
              <w:t>Maggie Sonntag</w:t>
            </w:r>
          </w:p>
          <w:p w:rsidR="006952FB" w:rsidRPr="00642D75" w:rsidRDefault="0036082E" w:rsidP="00642D75">
            <w:pPr>
              <w:spacing w:afterLines="80" w:after="192"/>
              <w:rPr>
                <w:rFonts w:ascii="Tahoma" w:eastAsia="Calibri" w:hAnsi="Tahoma" w:cs="Tahoma"/>
                <w:b w:val="0"/>
                <w:bCs w:val="0"/>
                <w:sz w:val="24"/>
              </w:rPr>
            </w:pPr>
            <w:r>
              <w:rPr>
                <w:rFonts w:ascii="Tahoma" w:eastAsia="Calibri" w:hAnsi="Tahoma" w:cs="Tahoma"/>
                <w:b w:val="0"/>
                <w:bCs w:val="0"/>
                <w:sz w:val="24"/>
              </w:rPr>
              <w:t>Katie Masters</w:t>
            </w:r>
          </w:p>
        </w:tc>
        <w:tc>
          <w:tcPr>
            <w:tcW w:w="3690" w:type="dxa"/>
          </w:tcPr>
          <w:p w:rsidR="005C14FE" w:rsidRDefault="005C14FE" w:rsidP="00642D75">
            <w:pPr>
              <w:spacing w:afterLines="80" w:after="192"/>
              <w:rPr>
                <w:rFonts w:ascii="Tahoma" w:eastAsia="Calibri" w:hAnsi="Tahoma" w:cs="Tahoma"/>
                <w:b w:val="0"/>
                <w:bCs w:val="0"/>
                <w:sz w:val="24"/>
              </w:rPr>
            </w:pPr>
            <w:r w:rsidRPr="00642D75">
              <w:rPr>
                <w:rFonts w:ascii="Tahoma" w:eastAsia="Calibri" w:hAnsi="Tahoma" w:cs="Tahoma"/>
                <w:b w:val="0"/>
                <w:bCs w:val="0"/>
                <w:sz w:val="24"/>
              </w:rPr>
              <w:t>Deputy Clerk</w:t>
            </w:r>
          </w:p>
          <w:p w:rsidR="006952FB" w:rsidRPr="00642D75" w:rsidRDefault="006952FB" w:rsidP="00642D75">
            <w:pPr>
              <w:spacing w:afterLines="80" w:after="192"/>
              <w:rPr>
                <w:rFonts w:ascii="Tahoma" w:eastAsia="Calibri" w:hAnsi="Tahoma" w:cs="Tahoma"/>
                <w:b w:val="0"/>
                <w:bCs w:val="0"/>
                <w:sz w:val="24"/>
              </w:rPr>
            </w:pPr>
            <w:r>
              <w:rPr>
                <w:rFonts w:ascii="Tahoma" w:eastAsia="Calibri" w:hAnsi="Tahoma" w:cs="Tahoma"/>
                <w:b w:val="0"/>
                <w:bCs w:val="0"/>
                <w:sz w:val="24"/>
              </w:rPr>
              <w:t>Deputy Clerk</w:t>
            </w:r>
          </w:p>
        </w:tc>
      </w:tr>
      <w:tr w:rsidR="005C14FE" w:rsidRPr="00642D75" w:rsidTr="004E7959">
        <w:tc>
          <w:tcPr>
            <w:tcW w:w="3780" w:type="dxa"/>
          </w:tcPr>
          <w:p w:rsidR="005C14FE" w:rsidRPr="00642D75" w:rsidRDefault="005C14FE" w:rsidP="00642D75">
            <w:pPr>
              <w:spacing w:afterLines="80" w:after="192"/>
              <w:rPr>
                <w:rFonts w:ascii="Tahoma" w:eastAsia="Calibri" w:hAnsi="Tahoma" w:cs="Tahoma"/>
                <w:b w:val="0"/>
                <w:bCs w:val="0"/>
                <w:sz w:val="24"/>
              </w:rPr>
            </w:pPr>
          </w:p>
        </w:tc>
        <w:tc>
          <w:tcPr>
            <w:tcW w:w="3690" w:type="dxa"/>
          </w:tcPr>
          <w:p w:rsidR="005C14FE" w:rsidRPr="00642D75" w:rsidRDefault="005C14FE" w:rsidP="00642D75">
            <w:pPr>
              <w:spacing w:afterLines="80" w:after="192"/>
              <w:rPr>
                <w:rFonts w:ascii="Tahoma" w:eastAsia="Calibri" w:hAnsi="Tahoma" w:cs="Tahoma"/>
                <w:b w:val="0"/>
                <w:bCs w:val="0"/>
                <w:sz w:val="24"/>
              </w:rPr>
            </w:pPr>
          </w:p>
        </w:tc>
      </w:tr>
    </w:tbl>
    <w:p w:rsidR="00FD32F0" w:rsidRPr="00FD32F0" w:rsidRDefault="00FC25A0" w:rsidP="00FD32F0">
      <w:pPr>
        <w:rPr>
          <w:rFonts w:ascii="Arial Narrow" w:eastAsia="Calibri" w:hAnsi="Arial Narrow"/>
          <w:b w:val="0"/>
          <w:bCs w:val="0"/>
          <w:sz w:val="22"/>
          <w:szCs w:val="22"/>
        </w:rPr>
      </w:pPr>
      <w:r w:rsidRPr="001D4DB1">
        <w:rPr>
          <w:noProof/>
        </w:rPr>
        <w:drawing>
          <wp:inline distT="0" distB="0" distL="0" distR="0" wp14:anchorId="2A57C6A1" wp14:editId="046BD41A">
            <wp:extent cx="1542701" cy="1859280"/>
            <wp:effectExtent l="95250" t="95250" r="95885" b="102870"/>
            <wp:docPr id="42" name="Picture 42" descr="C:\Users\clastuka\AppData\Local\Microsoft\Windows\INetCache\Content.Outlook\MLZFJIXV\Headshot Joe Salzgeber6 - 8-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tuka\AppData\Local\Microsoft\Windows\INetCache\Content.Outlook\MLZFJIXV\Headshot Joe Salzgeber6 - 8-2019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238" cy="18671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FD32F0" w:rsidRDefault="00FD32F0">
      <w:pPr>
        <w:pStyle w:val="PlainText"/>
        <w:jc w:val="center"/>
        <w:rPr>
          <w:rFonts w:ascii="Verdana" w:eastAsia="MS Mincho" w:hAnsi="Verdana" w:cs="Tahoma"/>
          <w:sz w:val="24"/>
          <w:szCs w:val="19"/>
          <w:u w:val="single"/>
        </w:rPr>
      </w:pPr>
    </w:p>
    <w:p w:rsidR="008D5337" w:rsidRDefault="008D5337">
      <w:pPr>
        <w:pStyle w:val="PlainText"/>
        <w:jc w:val="center"/>
        <w:rPr>
          <w:rFonts w:ascii="Verdana" w:eastAsia="MS Mincho" w:hAnsi="Verdana" w:cs="Tahoma"/>
          <w:sz w:val="24"/>
          <w:szCs w:val="19"/>
          <w:u w:val="single"/>
        </w:rPr>
      </w:pPr>
    </w:p>
    <w:p w:rsidR="00A3237A" w:rsidRDefault="00A3237A">
      <w:pPr>
        <w:pStyle w:val="PlainText"/>
        <w:jc w:val="center"/>
        <w:rPr>
          <w:rFonts w:ascii="Verdana" w:eastAsia="MS Mincho" w:hAnsi="Verdana" w:cs="Tahoma"/>
          <w:sz w:val="24"/>
          <w:szCs w:val="19"/>
          <w:u w:val="single"/>
        </w:rPr>
      </w:pPr>
    </w:p>
    <w:p w:rsidR="005C14FE" w:rsidRDefault="005C14FE">
      <w:pPr>
        <w:rPr>
          <w:rFonts w:eastAsia="MS Mincho" w:cs="Tahoma"/>
          <w:sz w:val="24"/>
          <w:szCs w:val="19"/>
          <w:u w:val="single"/>
        </w:rPr>
      </w:pPr>
      <w:r>
        <w:rPr>
          <w:rFonts w:eastAsia="MS Mincho" w:cs="Tahoma"/>
          <w:sz w:val="24"/>
          <w:szCs w:val="19"/>
          <w:u w:val="single"/>
        </w:rPr>
        <w:br w:type="page"/>
      </w:r>
    </w:p>
    <w:p w:rsidR="00A3237A" w:rsidRDefault="00A3237A">
      <w:pPr>
        <w:pStyle w:val="PlainText"/>
        <w:jc w:val="center"/>
        <w:rPr>
          <w:rFonts w:ascii="Verdana" w:eastAsia="MS Mincho" w:hAnsi="Verdana" w:cs="Tahoma"/>
          <w:sz w:val="24"/>
          <w:szCs w:val="19"/>
          <w:u w:val="single"/>
        </w:rPr>
      </w:pPr>
    </w:p>
    <w:p w:rsidR="00135C1A" w:rsidRPr="00296F66" w:rsidRDefault="00135C1A">
      <w:pPr>
        <w:pStyle w:val="PlainText"/>
        <w:jc w:val="center"/>
        <w:rPr>
          <w:rFonts w:ascii="Tahoma" w:eastAsia="MS Mincho" w:hAnsi="Tahoma" w:cs="Tahoma"/>
          <w:sz w:val="24"/>
          <w:szCs w:val="19"/>
          <w:u w:val="single"/>
        </w:rPr>
      </w:pPr>
      <w:r w:rsidRPr="00296F66">
        <w:rPr>
          <w:rFonts w:ascii="Tahoma" w:eastAsia="MS Mincho" w:hAnsi="Tahoma" w:cs="Tahoma"/>
          <w:sz w:val="24"/>
          <w:szCs w:val="19"/>
          <w:u w:val="single"/>
        </w:rPr>
        <w:t>CASE FILINGS AND TERMINATION STATISTICS</w:t>
      </w:r>
    </w:p>
    <w:p w:rsidR="000C6980" w:rsidRPr="00296F66" w:rsidRDefault="000C6980">
      <w:pPr>
        <w:pStyle w:val="PlainText"/>
        <w:jc w:val="center"/>
        <w:rPr>
          <w:rFonts w:ascii="Tahoma" w:eastAsia="MS Mincho" w:hAnsi="Tahoma" w:cs="Tahoma"/>
          <w:sz w:val="8"/>
          <w:szCs w:val="8"/>
          <w:u w:val="single"/>
        </w:rPr>
      </w:pPr>
    </w:p>
    <w:p w:rsidR="00135C1A" w:rsidRPr="00296F66" w:rsidRDefault="007F3DCC">
      <w:pPr>
        <w:pStyle w:val="PlainText"/>
        <w:jc w:val="center"/>
        <w:rPr>
          <w:rFonts w:ascii="Tahoma" w:eastAsia="MS Mincho" w:hAnsi="Tahoma" w:cs="Tahoma"/>
          <w:b w:val="0"/>
          <w:bCs w:val="0"/>
          <w:sz w:val="24"/>
          <w:szCs w:val="19"/>
        </w:rPr>
      </w:pPr>
      <w:r w:rsidRPr="00296F66">
        <w:rPr>
          <w:rFonts w:ascii="Tahoma" w:eastAsia="MS Mincho" w:hAnsi="Tahoma" w:cs="Tahoma"/>
          <w:b w:val="0"/>
          <w:bCs w:val="0"/>
          <w:sz w:val="24"/>
          <w:szCs w:val="19"/>
        </w:rPr>
        <w:t>Cindy Lastuka</w:t>
      </w:r>
      <w:r w:rsidR="00135C1A" w:rsidRPr="00296F66">
        <w:rPr>
          <w:rFonts w:ascii="Tahoma" w:eastAsia="MS Mincho" w:hAnsi="Tahoma" w:cs="Tahoma"/>
          <w:b w:val="0"/>
          <w:bCs w:val="0"/>
          <w:sz w:val="24"/>
          <w:szCs w:val="19"/>
        </w:rPr>
        <w:t xml:space="preserve">, </w:t>
      </w:r>
      <w:r w:rsidR="0052664F" w:rsidRPr="00296F66">
        <w:rPr>
          <w:rFonts w:ascii="Tahoma" w:eastAsia="MS Mincho" w:hAnsi="Tahoma" w:cs="Tahoma"/>
          <w:b w:val="0"/>
          <w:bCs w:val="0"/>
          <w:sz w:val="24"/>
          <w:szCs w:val="19"/>
        </w:rPr>
        <w:t>Court</w:t>
      </w:r>
      <w:r w:rsidRPr="00296F66">
        <w:rPr>
          <w:rFonts w:ascii="Tahoma" w:eastAsia="MS Mincho" w:hAnsi="Tahoma" w:cs="Tahoma"/>
          <w:b w:val="0"/>
          <w:bCs w:val="0"/>
          <w:sz w:val="24"/>
          <w:szCs w:val="19"/>
        </w:rPr>
        <w:t xml:space="preserve"> Manager</w:t>
      </w:r>
    </w:p>
    <w:p w:rsidR="0048320D" w:rsidRPr="00296F66" w:rsidRDefault="0048320D">
      <w:pPr>
        <w:pStyle w:val="PlainText"/>
        <w:rPr>
          <w:rFonts w:ascii="Tahoma" w:eastAsia="MS Mincho" w:hAnsi="Tahoma" w:cs="Tahoma"/>
          <w:b w:val="0"/>
          <w:bCs w:val="0"/>
        </w:rPr>
      </w:pPr>
    </w:p>
    <w:p w:rsidR="00352A5D" w:rsidRPr="00296F66" w:rsidRDefault="00135C1A" w:rsidP="00866041">
      <w:pPr>
        <w:pStyle w:val="PlainText"/>
        <w:ind w:firstLine="720"/>
        <w:jc w:val="both"/>
        <w:rPr>
          <w:rFonts w:ascii="Tahoma" w:eastAsia="MS Mincho" w:hAnsi="Tahoma" w:cs="Tahoma"/>
          <w:b w:val="0"/>
          <w:bCs w:val="0"/>
          <w:sz w:val="22"/>
          <w:szCs w:val="22"/>
        </w:rPr>
      </w:pPr>
      <w:r w:rsidRPr="00296F66">
        <w:rPr>
          <w:rFonts w:ascii="Tahoma" w:eastAsia="MS Mincho" w:hAnsi="Tahoma" w:cs="Tahoma"/>
          <w:b w:val="0"/>
          <w:bCs w:val="0"/>
          <w:sz w:val="22"/>
          <w:szCs w:val="22"/>
        </w:rPr>
        <w:t xml:space="preserve">The following is a report of the Medina Municipal </w:t>
      </w:r>
      <w:r w:rsidR="0052664F" w:rsidRPr="00296F66">
        <w:rPr>
          <w:rFonts w:ascii="Tahoma" w:eastAsia="MS Mincho" w:hAnsi="Tahoma" w:cs="Tahoma"/>
          <w:b w:val="0"/>
          <w:bCs w:val="0"/>
          <w:sz w:val="22"/>
          <w:szCs w:val="22"/>
        </w:rPr>
        <w:t>Court</w:t>
      </w:r>
      <w:r w:rsidRPr="00296F66">
        <w:rPr>
          <w:rFonts w:ascii="Tahoma" w:eastAsia="MS Mincho" w:hAnsi="Tahoma" w:cs="Tahoma"/>
          <w:b w:val="0"/>
          <w:bCs w:val="0"/>
          <w:sz w:val="22"/>
          <w:szCs w:val="22"/>
        </w:rPr>
        <w:t xml:space="preserve"> cases filed and terminated for each case type as established by the Ohio Supreme </w:t>
      </w:r>
      <w:r w:rsidR="0052664F" w:rsidRPr="00296F66">
        <w:rPr>
          <w:rFonts w:ascii="Tahoma" w:eastAsia="MS Mincho" w:hAnsi="Tahoma" w:cs="Tahoma"/>
          <w:b w:val="0"/>
          <w:bCs w:val="0"/>
          <w:sz w:val="22"/>
          <w:szCs w:val="22"/>
        </w:rPr>
        <w:t>Court</w:t>
      </w:r>
      <w:r w:rsidR="00D135FF">
        <w:rPr>
          <w:rFonts w:ascii="Tahoma" w:eastAsia="MS Mincho" w:hAnsi="Tahoma" w:cs="Tahoma"/>
          <w:b w:val="0"/>
          <w:bCs w:val="0"/>
          <w:sz w:val="22"/>
          <w:szCs w:val="22"/>
        </w:rPr>
        <w:t xml:space="preserve">. </w:t>
      </w:r>
      <w:r w:rsidRPr="00296F66">
        <w:rPr>
          <w:rFonts w:ascii="Tahoma" w:eastAsia="MS Mincho" w:hAnsi="Tahoma" w:cs="Tahoma"/>
          <w:b w:val="0"/>
          <w:bCs w:val="0"/>
          <w:sz w:val="22"/>
          <w:szCs w:val="22"/>
        </w:rPr>
        <w:t xml:space="preserve">The information provided is taken from the Administrative and Individual Judge Reports </w:t>
      </w:r>
      <w:r w:rsidR="00296F66">
        <w:rPr>
          <w:rFonts w:ascii="Tahoma" w:eastAsia="MS Mincho" w:hAnsi="Tahoma" w:cs="Tahoma"/>
          <w:b w:val="0"/>
          <w:bCs w:val="0"/>
          <w:sz w:val="22"/>
          <w:szCs w:val="22"/>
        </w:rPr>
        <w:t>submitted monthly to</w:t>
      </w:r>
      <w:r w:rsidRPr="00296F66">
        <w:rPr>
          <w:rFonts w:ascii="Tahoma" w:eastAsia="MS Mincho" w:hAnsi="Tahoma" w:cs="Tahoma"/>
          <w:b w:val="0"/>
          <w:bCs w:val="0"/>
          <w:sz w:val="22"/>
          <w:szCs w:val="22"/>
        </w:rPr>
        <w:t xml:space="preserve"> the Ohio Supreme </w:t>
      </w:r>
      <w:r w:rsidR="0052664F" w:rsidRPr="00296F66">
        <w:rPr>
          <w:rFonts w:ascii="Tahoma" w:eastAsia="MS Mincho" w:hAnsi="Tahoma" w:cs="Tahoma"/>
          <w:b w:val="0"/>
          <w:bCs w:val="0"/>
          <w:sz w:val="22"/>
          <w:szCs w:val="22"/>
        </w:rPr>
        <w:t>Court</w:t>
      </w:r>
      <w:r w:rsidRPr="00296F66">
        <w:rPr>
          <w:rFonts w:ascii="Tahoma" w:eastAsia="MS Mincho" w:hAnsi="Tahoma" w:cs="Tahoma"/>
          <w:b w:val="0"/>
          <w:bCs w:val="0"/>
          <w:sz w:val="22"/>
          <w:szCs w:val="22"/>
        </w:rPr>
        <w:t>.</w:t>
      </w:r>
    </w:p>
    <w:p w:rsidR="005C399A" w:rsidRDefault="005C399A">
      <w:pPr>
        <w:pStyle w:val="PlainText"/>
        <w:rPr>
          <w:rFonts w:eastAsia="MS Mincho"/>
          <w:noProof/>
        </w:rPr>
      </w:pPr>
    </w:p>
    <w:p w:rsidR="005C399A" w:rsidRDefault="005C399A">
      <w:pPr>
        <w:pStyle w:val="PlainText"/>
        <w:rPr>
          <w:rFonts w:eastAsia="MS Mincho"/>
          <w:noProof/>
        </w:rPr>
      </w:pPr>
    </w:p>
    <w:p w:rsidR="005C399A" w:rsidRDefault="005C399A">
      <w:pPr>
        <w:pStyle w:val="PlainText"/>
        <w:rPr>
          <w:rFonts w:eastAsia="MS Mincho"/>
          <w:noProof/>
        </w:rPr>
      </w:pPr>
    </w:p>
    <w:p w:rsidR="005C399A" w:rsidRDefault="00952B4D" w:rsidP="00296F66">
      <w:pPr>
        <w:pStyle w:val="PlainText"/>
        <w:ind w:left="450"/>
        <w:rPr>
          <w:rFonts w:eastAsia="MS Mincho"/>
          <w:noProof/>
        </w:rPr>
      </w:pPr>
      <w:r w:rsidRPr="00952B4D">
        <w:rPr>
          <w:rFonts w:eastAsia="MS Mincho"/>
          <w:noProof/>
        </w:rPr>
        <w:drawing>
          <wp:inline distT="0" distB="0" distL="0" distR="0">
            <wp:extent cx="6800850" cy="6468675"/>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6468675"/>
                    </a:xfrm>
                    <a:prstGeom prst="rect">
                      <a:avLst/>
                    </a:prstGeom>
                    <a:noFill/>
                    <a:ln>
                      <a:noFill/>
                    </a:ln>
                  </pic:spPr>
                </pic:pic>
              </a:graphicData>
            </a:graphic>
          </wp:inline>
        </w:drawing>
      </w:r>
    </w:p>
    <w:p w:rsidR="005C399A" w:rsidRDefault="005C399A">
      <w:pPr>
        <w:pStyle w:val="PlainText"/>
        <w:rPr>
          <w:rFonts w:eastAsia="MS Mincho"/>
          <w:noProof/>
        </w:rPr>
      </w:pPr>
    </w:p>
    <w:p w:rsidR="005C399A" w:rsidRDefault="005C399A">
      <w:pPr>
        <w:pStyle w:val="PlainText"/>
        <w:rPr>
          <w:rFonts w:eastAsia="MS Mincho"/>
          <w:noProof/>
        </w:rPr>
      </w:pPr>
    </w:p>
    <w:p w:rsidR="00296F66" w:rsidRDefault="00296F66">
      <w:pPr>
        <w:rPr>
          <w:rFonts w:eastAsia="MS Mincho" w:cs="Tahoma"/>
          <w:sz w:val="22"/>
          <w:szCs w:val="22"/>
        </w:rPr>
      </w:pPr>
      <w:r>
        <w:rPr>
          <w:rFonts w:eastAsia="MS Mincho" w:cs="Tahoma"/>
          <w:sz w:val="22"/>
          <w:szCs w:val="22"/>
        </w:rPr>
        <w:br w:type="page"/>
      </w:r>
    </w:p>
    <w:p w:rsidR="008D5337" w:rsidRDefault="008D5337" w:rsidP="00296F66">
      <w:pPr>
        <w:pStyle w:val="PlainText"/>
        <w:rPr>
          <w:rFonts w:ascii="Verdana" w:eastAsia="MS Mincho" w:hAnsi="Verdana" w:cs="Tahoma"/>
          <w:sz w:val="22"/>
          <w:szCs w:val="22"/>
        </w:rPr>
      </w:pPr>
    </w:p>
    <w:p w:rsidR="00ED07AC" w:rsidRDefault="00296F66" w:rsidP="00866041">
      <w:pPr>
        <w:pStyle w:val="PlainText"/>
        <w:ind w:firstLine="720"/>
        <w:jc w:val="both"/>
        <w:rPr>
          <w:rFonts w:ascii="Tahoma" w:eastAsia="MS Mincho" w:hAnsi="Tahoma" w:cs="Tahoma"/>
          <w:b w:val="0"/>
          <w:bCs w:val="0"/>
          <w:sz w:val="24"/>
          <w:szCs w:val="22"/>
        </w:rPr>
      </w:pPr>
      <w:r w:rsidRPr="00AC22E7">
        <w:rPr>
          <w:rFonts w:ascii="Tahoma" w:eastAsia="MS Mincho" w:hAnsi="Tahoma" w:cs="Tahoma"/>
          <w:b w:val="0"/>
          <w:bCs w:val="0"/>
          <w:sz w:val="24"/>
          <w:szCs w:val="22"/>
        </w:rPr>
        <w:t xml:space="preserve">The following </w:t>
      </w:r>
      <w:r w:rsidR="00AC22E7" w:rsidRPr="00AC22E7">
        <w:rPr>
          <w:rFonts w:ascii="Tahoma" w:eastAsia="MS Mincho" w:hAnsi="Tahoma" w:cs="Tahoma"/>
          <w:b w:val="0"/>
          <w:bCs w:val="0"/>
          <w:sz w:val="24"/>
          <w:szCs w:val="22"/>
        </w:rPr>
        <w:t>breaks down total traffic and criminal cases based upon the originating state, county, municipal, or township arresting agency.</w:t>
      </w:r>
    </w:p>
    <w:p w:rsidR="00861FA7" w:rsidRDefault="00861FA7" w:rsidP="00296F66">
      <w:pPr>
        <w:pStyle w:val="PlainText"/>
        <w:rPr>
          <w:rFonts w:ascii="Tahoma" w:eastAsia="MS Mincho" w:hAnsi="Tahoma" w:cs="Tahoma"/>
          <w:b w:val="0"/>
          <w:bCs w:val="0"/>
          <w:sz w:val="24"/>
          <w:szCs w:val="22"/>
        </w:rPr>
      </w:pPr>
      <w:r>
        <w:rPr>
          <w:rFonts w:ascii="Tahoma" w:eastAsia="MS Mincho" w:hAnsi="Tahoma" w:cs="Tahoma"/>
          <w:b w:val="0"/>
          <w:bCs w:val="0"/>
          <w:sz w:val="24"/>
          <w:szCs w:val="22"/>
        </w:rPr>
        <w:tab/>
      </w:r>
    </w:p>
    <w:p w:rsidR="00861FA7" w:rsidRDefault="00353B16" w:rsidP="004E7959">
      <w:pPr>
        <w:pStyle w:val="PlainText"/>
        <w:jc w:val="center"/>
        <w:rPr>
          <w:rFonts w:ascii="Verdana" w:eastAsia="MS Mincho" w:hAnsi="Verdana" w:cs="Tahoma"/>
          <w:sz w:val="22"/>
          <w:u w:val="single"/>
        </w:rPr>
      </w:pPr>
      <w:r w:rsidRPr="00353B16">
        <w:rPr>
          <w:rFonts w:eastAsia="MS Mincho"/>
          <w:noProof/>
        </w:rPr>
        <w:drawing>
          <wp:inline distT="0" distB="0" distL="0" distR="0">
            <wp:extent cx="5791200" cy="7934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7934325"/>
                    </a:xfrm>
                    <a:prstGeom prst="rect">
                      <a:avLst/>
                    </a:prstGeom>
                    <a:noFill/>
                    <a:ln>
                      <a:noFill/>
                    </a:ln>
                  </pic:spPr>
                </pic:pic>
              </a:graphicData>
            </a:graphic>
          </wp:inline>
        </w:drawing>
      </w:r>
    </w:p>
    <w:p w:rsidR="00AC22E7" w:rsidRDefault="00AC22E7" w:rsidP="00AC22E7">
      <w:pPr>
        <w:pStyle w:val="PlainText"/>
        <w:rPr>
          <w:rFonts w:ascii="Tahoma" w:eastAsia="MS Mincho" w:hAnsi="Tahoma" w:cs="Tahoma"/>
          <w:b w:val="0"/>
          <w:bCs w:val="0"/>
          <w:sz w:val="22"/>
          <w:szCs w:val="22"/>
        </w:rPr>
      </w:pPr>
    </w:p>
    <w:p w:rsidR="00AC22E7" w:rsidRDefault="00AC22E7" w:rsidP="00AC22E7">
      <w:pPr>
        <w:pStyle w:val="PlainText"/>
        <w:rPr>
          <w:rFonts w:ascii="Tahoma" w:eastAsia="MS Mincho" w:hAnsi="Tahoma" w:cs="Tahoma"/>
          <w:b w:val="0"/>
          <w:bCs w:val="0"/>
          <w:sz w:val="22"/>
          <w:szCs w:val="22"/>
        </w:rPr>
      </w:pPr>
    </w:p>
    <w:p w:rsidR="00AC22E7" w:rsidRPr="00AC22E7" w:rsidRDefault="00AC22E7" w:rsidP="00866041">
      <w:pPr>
        <w:pStyle w:val="PlainText"/>
        <w:ind w:firstLine="720"/>
        <w:jc w:val="both"/>
        <w:rPr>
          <w:rFonts w:ascii="Verdana" w:eastAsia="MS Mincho" w:hAnsi="Verdana" w:cs="Tahoma"/>
          <w:sz w:val="22"/>
          <w:u w:val="single"/>
        </w:rPr>
      </w:pPr>
      <w:r w:rsidRPr="00AC22E7">
        <w:rPr>
          <w:rFonts w:ascii="Tahoma" w:eastAsia="MS Mincho" w:hAnsi="Tahoma" w:cs="Tahoma"/>
          <w:b w:val="0"/>
          <w:bCs w:val="0"/>
          <w:sz w:val="24"/>
          <w:szCs w:val="22"/>
        </w:rPr>
        <w:lastRenderedPageBreak/>
        <w:t xml:space="preserve">The following breaks down total operating a vehicle while under the influence of alcohol or a drug of abuse (“OVI”) cases based upon the originating state, county, municipal, or township arresting agency. </w:t>
      </w:r>
    </w:p>
    <w:p w:rsidR="00E173C6" w:rsidRDefault="00D36E49" w:rsidP="006A6ADC">
      <w:pPr>
        <w:pStyle w:val="PlainText"/>
        <w:rPr>
          <w:rFonts w:ascii="Verdana" w:eastAsia="MS Mincho" w:hAnsi="Verdana" w:cs="Tahoma"/>
          <w:u w:val="single"/>
        </w:rPr>
      </w:pPr>
      <w:r>
        <w:rPr>
          <w:rFonts w:ascii="Verdana" w:eastAsia="MS Mincho" w:hAnsi="Verdana" w:cs="Tahoma"/>
          <w:u w:val="single"/>
        </w:rPr>
        <w:t xml:space="preserve"> </w:t>
      </w:r>
    </w:p>
    <w:p w:rsidR="006A6ADC" w:rsidRDefault="00353B16" w:rsidP="004E7959">
      <w:pPr>
        <w:pStyle w:val="PlainText"/>
        <w:jc w:val="center"/>
        <w:rPr>
          <w:rFonts w:ascii="Verdana" w:eastAsia="MS Mincho" w:hAnsi="Verdana" w:cs="Tahoma"/>
          <w:u w:val="single"/>
        </w:rPr>
      </w:pPr>
      <w:r w:rsidRPr="00353B16">
        <w:rPr>
          <w:rFonts w:eastAsia="MS Mincho"/>
          <w:noProof/>
        </w:rPr>
        <w:drawing>
          <wp:inline distT="0" distB="0" distL="0" distR="0">
            <wp:extent cx="5791200" cy="398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3981450"/>
                    </a:xfrm>
                    <a:prstGeom prst="rect">
                      <a:avLst/>
                    </a:prstGeom>
                    <a:noFill/>
                    <a:ln>
                      <a:noFill/>
                    </a:ln>
                  </pic:spPr>
                </pic:pic>
              </a:graphicData>
            </a:graphic>
          </wp:inline>
        </w:drawing>
      </w:r>
    </w:p>
    <w:p w:rsidR="00AC22E7" w:rsidRDefault="00AC22E7" w:rsidP="006A6ADC">
      <w:pPr>
        <w:pStyle w:val="PlainText"/>
        <w:rPr>
          <w:rFonts w:ascii="Verdana" w:eastAsia="MS Mincho" w:hAnsi="Verdana" w:cs="Tahoma"/>
          <w:u w:val="single"/>
        </w:rPr>
      </w:pPr>
    </w:p>
    <w:p w:rsidR="00533E4E" w:rsidRDefault="0090643A" w:rsidP="000C0538">
      <w:pPr>
        <w:pStyle w:val="PlainText"/>
        <w:jc w:val="both"/>
        <w:rPr>
          <w:rFonts w:ascii="Tahoma" w:eastAsia="MS Mincho" w:hAnsi="Tahoma" w:cs="Tahoma"/>
          <w:b w:val="0"/>
          <w:bCs w:val="0"/>
          <w:sz w:val="24"/>
          <w:szCs w:val="19"/>
        </w:rPr>
      </w:pPr>
      <w:r w:rsidRPr="00E01484">
        <w:rPr>
          <w:rFonts w:ascii="Tahoma" w:eastAsia="MS Mincho" w:hAnsi="Tahoma" w:cs="Tahoma"/>
          <w:b w:val="0"/>
          <w:bCs w:val="0"/>
          <w:sz w:val="24"/>
          <w:szCs w:val="19"/>
        </w:rPr>
        <w:t>The Brunswick Mayor’s Court, which is within the Court’s jurisdiction, provided the infor</w:t>
      </w:r>
      <w:r>
        <w:rPr>
          <w:rFonts w:ascii="Tahoma" w:eastAsia="MS Mincho" w:hAnsi="Tahoma" w:cs="Tahoma"/>
          <w:b w:val="0"/>
          <w:bCs w:val="0"/>
          <w:sz w:val="24"/>
          <w:szCs w:val="19"/>
        </w:rPr>
        <w:t>mation</w:t>
      </w:r>
    </w:p>
    <w:p w:rsidR="0090643A" w:rsidRDefault="00533E4E" w:rsidP="000C0538">
      <w:pPr>
        <w:pStyle w:val="PlainText"/>
        <w:jc w:val="both"/>
        <w:rPr>
          <w:rFonts w:ascii="Tahoma" w:eastAsia="MS Mincho" w:hAnsi="Tahoma" w:cs="Tahoma"/>
          <w:b w:val="0"/>
          <w:bCs w:val="0"/>
          <w:sz w:val="24"/>
          <w:szCs w:val="19"/>
        </w:rPr>
      </w:pPr>
      <w:r>
        <w:rPr>
          <w:rFonts w:ascii="Tahoma" w:eastAsia="MS Mincho" w:hAnsi="Tahoma" w:cs="Tahoma"/>
          <w:b w:val="0"/>
          <w:bCs w:val="0"/>
          <w:sz w:val="24"/>
          <w:szCs w:val="19"/>
        </w:rPr>
        <w:t xml:space="preserve"> </w:t>
      </w:r>
      <w:r w:rsidR="00F0559F">
        <w:rPr>
          <w:rFonts w:ascii="Tahoma" w:eastAsia="MS Mincho" w:hAnsi="Tahoma" w:cs="Tahoma"/>
          <w:b w:val="0"/>
          <w:bCs w:val="0"/>
          <w:sz w:val="24"/>
          <w:szCs w:val="19"/>
        </w:rPr>
        <w:t xml:space="preserve">for </w:t>
      </w:r>
      <w:r w:rsidR="0090643A">
        <w:rPr>
          <w:rFonts w:ascii="Tahoma" w:eastAsia="MS Mincho" w:hAnsi="Tahoma" w:cs="Tahoma"/>
          <w:b w:val="0"/>
          <w:bCs w:val="0"/>
          <w:sz w:val="24"/>
          <w:szCs w:val="19"/>
        </w:rPr>
        <w:t xml:space="preserve">this 2022 </w:t>
      </w:r>
      <w:r w:rsidR="0090643A" w:rsidRPr="00E01484">
        <w:rPr>
          <w:rFonts w:ascii="Tahoma" w:eastAsia="MS Mincho" w:hAnsi="Tahoma" w:cs="Tahoma"/>
          <w:b w:val="0"/>
          <w:bCs w:val="0"/>
          <w:sz w:val="24"/>
          <w:szCs w:val="19"/>
        </w:rPr>
        <w:t>Annual Report.</w:t>
      </w:r>
    </w:p>
    <w:p w:rsidR="0090643A" w:rsidRDefault="0090643A" w:rsidP="0090643A">
      <w:pPr>
        <w:pStyle w:val="PlainText"/>
        <w:ind w:left="1440"/>
        <w:jc w:val="both"/>
        <w:rPr>
          <w:rFonts w:ascii="Tahoma" w:eastAsia="MS Mincho" w:hAnsi="Tahoma" w:cs="Tahoma"/>
          <w:b w:val="0"/>
          <w:bCs w:val="0"/>
          <w:sz w:val="24"/>
          <w:szCs w:val="19"/>
        </w:rPr>
      </w:pPr>
    </w:p>
    <w:p w:rsidR="0090643A" w:rsidRPr="00E01484" w:rsidRDefault="0090643A" w:rsidP="0090643A">
      <w:pPr>
        <w:pStyle w:val="PlainText"/>
        <w:ind w:left="1440"/>
        <w:jc w:val="both"/>
        <w:rPr>
          <w:rFonts w:ascii="Tahoma" w:eastAsia="MS Mincho" w:hAnsi="Tahoma" w:cs="Tahoma"/>
          <w:b w:val="0"/>
          <w:bCs w:val="0"/>
          <w:sz w:val="24"/>
          <w:szCs w:val="19"/>
        </w:rPr>
      </w:pPr>
    </w:p>
    <w:p w:rsidR="0090643A" w:rsidRDefault="0090643A" w:rsidP="0090643A">
      <w:pPr>
        <w:rPr>
          <w:rFonts w:eastAsia="MS Mincho" w:cs="Tahoma"/>
          <w:szCs w:val="20"/>
          <w:u w:val="single"/>
        </w:rPr>
      </w:pPr>
    </w:p>
    <w:tbl>
      <w:tblPr>
        <w:tblW w:w="8520" w:type="dxa"/>
        <w:tblLook w:val="04A0" w:firstRow="1" w:lastRow="0" w:firstColumn="1" w:lastColumn="0" w:noHBand="0" w:noVBand="1"/>
      </w:tblPr>
      <w:tblGrid>
        <w:gridCol w:w="1920"/>
        <w:gridCol w:w="1760"/>
        <w:gridCol w:w="3600"/>
        <w:gridCol w:w="1240"/>
      </w:tblGrid>
      <w:tr w:rsidR="0090643A" w:rsidRPr="0090643A" w:rsidTr="0090643A">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90643A" w:rsidRPr="0090643A" w:rsidRDefault="0090643A" w:rsidP="0090643A">
            <w:pPr>
              <w:jc w:val="center"/>
              <w:rPr>
                <w:rFonts w:ascii="Arial" w:hAnsi="Arial" w:cs="Arial"/>
                <w:sz w:val="24"/>
              </w:rPr>
            </w:pPr>
            <w:r w:rsidRPr="0090643A">
              <w:rPr>
                <w:rFonts w:ascii="Arial" w:hAnsi="Arial" w:cs="Arial"/>
                <w:sz w:val="24"/>
              </w:rPr>
              <w:t>CASES TYPE</w:t>
            </w:r>
          </w:p>
        </w:tc>
        <w:tc>
          <w:tcPr>
            <w:tcW w:w="1760" w:type="dxa"/>
            <w:tcBorders>
              <w:top w:val="single" w:sz="4" w:space="0" w:color="auto"/>
              <w:left w:val="nil"/>
              <w:bottom w:val="single" w:sz="4" w:space="0" w:color="auto"/>
              <w:right w:val="single" w:sz="4" w:space="0" w:color="auto"/>
            </w:tcBorders>
            <w:shd w:val="clear" w:color="000000" w:fill="538DD5"/>
            <w:noWrap/>
            <w:vAlign w:val="bottom"/>
            <w:hideMark/>
          </w:tcPr>
          <w:p w:rsidR="0090643A" w:rsidRPr="0090643A" w:rsidRDefault="0090643A" w:rsidP="0090643A">
            <w:pPr>
              <w:jc w:val="center"/>
              <w:rPr>
                <w:rFonts w:ascii="Arial" w:hAnsi="Arial" w:cs="Arial"/>
                <w:sz w:val="24"/>
              </w:rPr>
            </w:pPr>
            <w:r w:rsidRPr="0090643A">
              <w:rPr>
                <w:rFonts w:ascii="Arial" w:hAnsi="Arial" w:cs="Arial"/>
                <w:sz w:val="24"/>
              </w:rPr>
              <w:t>CASES FILED</w:t>
            </w:r>
          </w:p>
        </w:tc>
        <w:tc>
          <w:tcPr>
            <w:tcW w:w="3600" w:type="dxa"/>
            <w:tcBorders>
              <w:top w:val="single" w:sz="4" w:space="0" w:color="auto"/>
              <w:left w:val="nil"/>
              <w:bottom w:val="single" w:sz="4" w:space="0" w:color="auto"/>
              <w:right w:val="single" w:sz="4" w:space="0" w:color="auto"/>
            </w:tcBorders>
            <w:shd w:val="clear" w:color="000000" w:fill="538DD5"/>
            <w:noWrap/>
            <w:vAlign w:val="bottom"/>
            <w:hideMark/>
          </w:tcPr>
          <w:p w:rsidR="0090643A" w:rsidRPr="0090643A" w:rsidRDefault="0090643A" w:rsidP="0090643A">
            <w:pPr>
              <w:jc w:val="center"/>
              <w:rPr>
                <w:rFonts w:ascii="Arial" w:hAnsi="Arial" w:cs="Arial"/>
                <w:sz w:val="24"/>
              </w:rPr>
            </w:pPr>
            <w:r w:rsidRPr="0090643A">
              <w:rPr>
                <w:rFonts w:ascii="Arial" w:hAnsi="Arial" w:cs="Arial"/>
                <w:sz w:val="24"/>
              </w:rPr>
              <w:t xml:space="preserve">CASES TRANSFERRED TO </w:t>
            </w:r>
          </w:p>
        </w:tc>
        <w:tc>
          <w:tcPr>
            <w:tcW w:w="1240" w:type="dxa"/>
            <w:tcBorders>
              <w:top w:val="single" w:sz="4" w:space="0" w:color="auto"/>
              <w:left w:val="nil"/>
              <w:bottom w:val="single" w:sz="4" w:space="0" w:color="auto"/>
              <w:right w:val="single" w:sz="4" w:space="0" w:color="auto"/>
            </w:tcBorders>
            <w:shd w:val="clear" w:color="000000" w:fill="538DD5"/>
            <w:noWrap/>
            <w:vAlign w:val="bottom"/>
            <w:hideMark/>
          </w:tcPr>
          <w:p w:rsidR="0090643A" w:rsidRPr="0090643A" w:rsidRDefault="0090643A" w:rsidP="0090643A">
            <w:pPr>
              <w:jc w:val="center"/>
              <w:rPr>
                <w:rFonts w:ascii="Arial" w:hAnsi="Arial" w:cs="Arial"/>
                <w:sz w:val="24"/>
              </w:rPr>
            </w:pPr>
            <w:r w:rsidRPr="0090643A">
              <w:rPr>
                <w:rFonts w:ascii="Arial" w:hAnsi="Arial" w:cs="Arial"/>
                <w:sz w:val="24"/>
              </w:rPr>
              <w:t>Transfer</w:t>
            </w:r>
          </w:p>
        </w:tc>
      </w:tr>
      <w:tr w:rsidR="0090643A" w:rsidRPr="0090643A" w:rsidTr="0090643A">
        <w:trPr>
          <w:trHeight w:val="315"/>
        </w:trPr>
        <w:tc>
          <w:tcPr>
            <w:tcW w:w="1920" w:type="dxa"/>
            <w:tcBorders>
              <w:top w:val="nil"/>
              <w:left w:val="single" w:sz="4" w:space="0" w:color="auto"/>
              <w:bottom w:val="single" w:sz="4" w:space="0" w:color="auto"/>
              <w:right w:val="single" w:sz="4" w:space="0" w:color="auto"/>
            </w:tcBorders>
            <w:shd w:val="clear" w:color="000000" w:fill="538DD5"/>
            <w:noWrap/>
            <w:vAlign w:val="bottom"/>
            <w:hideMark/>
          </w:tcPr>
          <w:p w:rsidR="0090643A" w:rsidRPr="0090643A" w:rsidRDefault="0090643A" w:rsidP="0090643A">
            <w:pPr>
              <w:jc w:val="center"/>
              <w:rPr>
                <w:rFonts w:ascii="Arial" w:hAnsi="Arial" w:cs="Arial"/>
                <w:sz w:val="24"/>
              </w:rPr>
            </w:pPr>
            <w:r w:rsidRPr="0090643A">
              <w:rPr>
                <w:rFonts w:ascii="Arial" w:hAnsi="Arial" w:cs="Arial"/>
                <w:sz w:val="24"/>
              </w:rPr>
              <w:t> </w:t>
            </w:r>
          </w:p>
        </w:tc>
        <w:tc>
          <w:tcPr>
            <w:tcW w:w="1760" w:type="dxa"/>
            <w:tcBorders>
              <w:top w:val="nil"/>
              <w:left w:val="nil"/>
              <w:bottom w:val="single" w:sz="4" w:space="0" w:color="auto"/>
              <w:right w:val="single" w:sz="4" w:space="0" w:color="auto"/>
            </w:tcBorders>
            <w:shd w:val="clear" w:color="000000" w:fill="538DD5"/>
            <w:noWrap/>
            <w:vAlign w:val="bottom"/>
            <w:hideMark/>
          </w:tcPr>
          <w:p w:rsidR="0090643A" w:rsidRPr="0090643A" w:rsidRDefault="0090643A" w:rsidP="0090643A">
            <w:pPr>
              <w:jc w:val="center"/>
              <w:rPr>
                <w:rFonts w:ascii="Arial" w:hAnsi="Arial" w:cs="Arial"/>
                <w:sz w:val="24"/>
              </w:rPr>
            </w:pPr>
            <w:r w:rsidRPr="0090643A">
              <w:rPr>
                <w:rFonts w:ascii="Arial" w:hAnsi="Arial" w:cs="Arial"/>
                <w:sz w:val="24"/>
              </w:rPr>
              <w:t> </w:t>
            </w:r>
          </w:p>
        </w:tc>
        <w:tc>
          <w:tcPr>
            <w:tcW w:w="3600" w:type="dxa"/>
            <w:tcBorders>
              <w:top w:val="nil"/>
              <w:left w:val="nil"/>
              <w:bottom w:val="single" w:sz="4" w:space="0" w:color="auto"/>
              <w:right w:val="single" w:sz="4" w:space="0" w:color="auto"/>
            </w:tcBorders>
            <w:shd w:val="clear" w:color="000000" w:fill="538DD5"/>
            <w:noWrap/>
            <w:vAlign w:val="bottom"/>
            <w:hideMark/>
          </w:tcPr>
          <w:p w:rsidR="0090643A" w:rsidRPr="0090643A" w:rsidRDefault="0090643A" w:rsidP="0090643A">
            <w:pPr>
              <w:jc w:val="center"/>
              <w:rPr>
                <w:rFonts w:ascii="Arial" w:hAnsi="Arial" w:cs="Arial"/>
                <w:sz w:val="24"/>
              </w:rPr>
            </w:pPr>
            <w:r w:rsidRPr="0090643A">
              <w:rPr>
                <w:rFonts w:ascii="Arial" w:hAnsi="Arial" w:cs="Arial"/>
                <w:sz w:val="24"/>
              </w:rPr>
              <w:t>MEDINA MUNICIPAL COURT</w:t>
            </w:r>
          </w:p>
        </w:tc>
        <w:tc>
          <w:tcPr>
            <w:tcW w:w="1240" w:type="dxa"/>
            <w:tcBorders>
              <w:top w:val="nil"/>
              <w:left w:val="nil"/>
              <w:bottom w:val="single" w:sz="4" w:space="0" w:color="auto"/>
              <w:right w:val="single" w:sz="4" w:space="0" w:color="auto"/>
            </w:tcBorders>
            <w:shd w:val="clear" w:color="000000" w:fill="538DD5"/>
            <w:noWrap/>
            <w:vAlign w:val="bottom"/>
            <w:hideMark/>
          </w:tcPr>
          <w:p w:rsidR="0090643A" w:rsidRPr="0090643A" w:rsidRDefault="0090643A" w:rsidP="0090643A">
            <w:pPr>
              <w:rPr>
                <w:rFonts w:ascii="Arial" w:hAnsi="Arial" w:cs="Arial"/>
                <w:szCs w:val="20"/>
              </w:rPr>
            </w:pPr>
            <w:r w:rsidRPr="0090643A">
              <w:rPr>
                <w:rFonts w:ascii="Arial" w:hAnsi="Arial" w:cs="Arial"/>
                <w:szCs w:val="20"/>
              </w:rPr>
              <w:t>%</w:t>
            </w:r>
          </w:p>
        </w:tc>
      </w:tr>
      <w:tr w:rsidR="0090643A" w:rsidRPr="0090643A" w:rsidTr="0090643A">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90643A" w:rsidRPr="0090643A" w:rsidRDefault="0090643A" w:rsidP="0090643A">
            <w:pPr>
              <w:rPr>
                <w:rFonts w:ascii="Arial" w:hAnsi="Arial" w:cs="Arial"/>
                <w:b w:val="0"/>
                <w:bCs w:val="0"/>
                <w:sz w:val="24"/>
              </w:rPr>
            </w:pPr>
            <w:r w:rsidRPr="0090643A">
              <w:rPr>
                <w:rFonts w:ascii="Arial" w:hAnsi="Arial" w:cs="Arial"/>
                <w:b w:val="0"/>
                <w:bCs w:val="0"/>
                <w:sz w:val="24"/>
              </w:rPr>
              <w:t> </w:t>
            </w:r>
          </w:p>
        </w:tc>
        <w:tc>
          <w:tcPr>
            <w:tcW w:w="176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rPr>
                <w:rFonts w:ascii="Arial" w:hAnsi="Arial" w:cs="Arial"/>
                <w:b w:val="0"/>
                <w:bCs w:val="0"/>
                <w:sz w:val="24"/>
              </w:rPr>
            </w:pPr>
            <w:r w:rsidRPr="0090643A">
              <w:rPr>
                <w:rFonts w:ascii="Arial" w:hAnsi="Arial" w:cs="Arial"/>
                <w:b w:val="0"/>
                <w:bCs w:val="0"/>
                <w:sz w:val="24"/>
              </w:rPr>
              <w:t> </w:t>
            </w:r>
          </w:p>
        </w:tc>
        <w:tc>
          <w:tcPr>
            <w:tcW w:w="360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rPr>
                <w:rFonts w:ascii="Arial" w:hAnsi="Arial" w:cs="Arial"/>
                <w:b w:val="0"/>
                <w:bCs w:val="0"/>
                <w:sz w:val="24"/>
              </w:rPr>
            </w:pPr>
            <w:r w:rsidRPr="0090643A">
              <w:rPr>
                <w:rFonts w:ascii="Arial" w:hAnsi="Arial" w:cs="Arial"/>
                <w:b w:val="0"/>
                <w:bCs w:val="0"/>
                <w:sz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rPr>
                <w:rFonts w:ascii="Arial" w:hAnsi="Arial" w:cs="Arial"/>
                <w:b w:val="0"/>
                <w:bCs w:val="0"/>
                <w:szCs w:val="20"/>
              </w:rPr>
            </w:pPr>
            <w:r w:rsidRPr="0090643A">
              <w:rPr>
                <w:rFonts w:ascii="Arial" w:hAnsi="Arial" w:cs="Arial"/>
                <w:b w:val="0"/>
                <w:bCs w:val="0"/>
                <w:szCs w:val="20"/>
              </w:rPr>
              <w:t> </w:t>
            </w:r>
          </w:p>
        </w:tc>
      </w:tr>
      <w:tr w:rsidR="0090643A" w:rsidRPr="0090643A" w:rsidTr="0090643A">
        <w:trPr>
          <w:trHeight w:val="40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Traffic</w:t>
            </w:r>
          </w:p>
        </w:tc>
        <w:tc>
          <w:tcPr>
            <w:tcW w:w="176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2,099</w:t>
            </w:r>
          </w:p>
        </w:tc>
        <w:tc>
          <w:tcPr>
            <w:tcW w:w="360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74</w:t>
            </w:r>
          </w:p>
        </w:tc>
        <w:tc>
          <w:tcPr>
            <w:tcW w:w="124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right"/>
              <w:rPr>
                <w:rFonts w:ascii="Tahoma" w:hAnsi="Tahoma" w:cs="Tahoma"/>
                <w:b w:val="0"/>
                <w:bCs w:val="0"/>
                <w:sz w:val="24"/>
              </w:rPr>
            </w:pPr>
            <w:r w:rsidRPr="0090643A">
              <w:rPr>
                <w:rFonts w:ascii="Tahoma" w:hAnsi="Tahoma" w:cs="Tahoma"/>
                <w:b w:val="0"/>
                <w:bCs w:val="0"/>
                <w:sz w:val="24"/>
              </w:rPr>
              <w:t>3.53%</w:t>
            </w:r>
          </w:p>
        </w:tc>
      </w:tr>
      <w:tr w:rsidR="0090643A" w:rsidRPr="0090643A" w:rsidTr="0090643A">
        <w:trPr>
          <w:trHeight w:val="40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OVI</w:t>
            </w:r>
          </w:p>
        </w:tc>
        <w:tc>
          <w:tcPr>
            <w:tcW w:w="176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73</w:t>
            </w:r>
          </w:p>
        </w:tc>
        <w:tc>
          <w:tcPr>
            <w:tcW w:w="360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15</w:t>
            </w:r>
          </w:p>
        </w:tc>
        <w:tc>
          <w:tcPr>
            <w:tcW w:w="124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right"/>
              <w:rPr>
                <w:rFonts w:ascii="Tahoma" w:hAnsi="Tahoma" w:cs="Tahoma"/>
                <w:b w:val="0"/>
                <w:bCs w:val="0"/>
                <w:sz w:val="24"/>
              </w:rPr>
            </w:pPr>
            <w:r w:rsidRPr="0090643A">
              <w:rPr>
                <w:rFonts w:ascii="Tahoma" w:hAnsi="Tahoma" w:cs="Tahoma"/>
                <w:b w:val="0"/>
                <w:bCs w:val="0"/>
                <w:sz w:val="24"/>
              </w:rPr>
              <w:t>20.55%</w:t>
            </w:r>
          </w:p>
        </w:tc>
      </w:tr>
      <w:tr w:rsidR="0090643A" w:rsidRPr="0090643A" w:rsidTr="0090643A">
        <w:trPr>
          <w:trHeight w:val="40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90643A" w:rsidRPr="0090643A" w:rsidRDefault="000C0538" w:rsidP="0090643A">
            <w:pPr>
              <w:jc w:val="center"/>
              <w:rPr>
                <w:rFonts w:ascii="Tahoma" w:hAnsi="Tahoma" w:cs="Tahoma"/>
                <w:b w:val="0"/>
                <w:bCs w:val="0"/>
                <w:sz w:val="24"/>
              </w:rPr>
            </w:pPr>
            <w:r w:rsidRPr="0090643A">
              <w:rPr>
                <w:rFonts w:ascii="Tahoma" w:hAnsi="Tahoma" w:cs="Tahoma"/>
                <w:b w:val="0"/>
                <w:bCs w:val="0"/>
                <w:sz w:val="24"/>
              </w:rPr>
              <w:t>Criminal</w:t>
            </w:r>
          </w:p>
        </w:tc>
        <w:tc>
          <w:tcPr>
            <w:tcW w:w="176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424</w:t>
            </w:r>
          </w:p>
        </w:tc>
        <w:tc>
          <w:tcPr>
            <w:tcW w:w="360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54</w:t>
            </w:r>
          </w:p>
        </w:tc>
        <w:tc>
          <w:tcPr>
            <w:tcW w:w="124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right"/>
              <w:rPr>
                <w:rFonts w:ascii="Tahoma" w:hAnsi="Tahoma" w:cs="Tahoma"/>
                <w:b w:val="0"/>
                <w:bCs w:val="0"/>
                <w:sz w:val="24"/>
              </w:rPr>
            </w:pPr>
            <w:r w:rsidRPr="0090643A">
              <w:rPr>
                <w:rFonts w:ascii="Tahoma" w:hAnsi="Tahoma" w:cs="Tahoma"/>
                <w:b w:val="0"/>
                <w:bCs w:val="0"/>
                <w:sz w:val="24"/>
              </w:rPr>
              <w:t>12.74%</w:t>
            </w:r>
          </w:p>
        </w:tc>
      </w:tr>
      <w:tr w:rsidR="0090643A" w:rsidRPr="0090643A" w:rsidTr="0090643A">
        <w:trPr>
          <w:trHeight w:val="40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Tax</w:t>
            </w:r>
          </w:p>
        </w:tc>
        <w:tc>
          <w:tcPr>
            <w:tcW w:w="176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641</w:t>
            </w:r>
          </w:p>
        </w:tc>
        <w:tc>
          <w:tcPr>
            <w:tcW w:w="360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3</w:t>
            </w:r>
          </w:p>
        </w:tc>
        <w:tc>
          <w:tcPr>
            <w:tcW w:w="124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right"/>
              <w:rPr>
                <w:rFonts w:ascii="Tahoma" w:hAnsi="Tahoma" w:cs="Tahoma"/>
                <w:b w:val="0"/>
                <w:bCs w:val="0"/>
                <w:sz w:val="24"/>
              </w:rPr>
            </w:pPr>
            <w:r w:rsidRPr="0090643A">
              <w:rPr>
                <w:rFonts w:ascii="Tahoma" w:hAnsi="Tahoma" w:cs="Tahoma"/>
                <w:b w:val="0"/>
                <w:bCs w:val="0"/>
                <w:sz w:val="24"/>
              </w:rPr>
              <w:t>0.47%</w:t>
            </w:r>
          </w:p>
        </w:tc>
      </w:tr>
      <w:tr w:rsidR="0090643A" w:rsidRPr="0090643A" w:rsidTr="0090643A">
        <w:trPr>
          <w:trHeight w:val="40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Dog</w:t>
            </w:r>
          </w:p>
        </w:tc>
        <w:tc>
          <w:tcPr>
            <w:tcW w:w="176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16</w:t>
            </w:r>
          </w:p>
        </w:tc>
        <w:tc>
          <w:tcPr>
            <w:tcW w:w="360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1</w:t>
            </w:r>
          </w:p>
        </w:tc>
        <w:tc>
          <w:tcPr>
            <w:tcW w:w="124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right"/>
              <w:rPr>
                <w:rFonts w:ascii="Tahoma" w:hAnsi="Tahoma" w:cs="Tahoma"/>
                <w:b w:val="0"/>
                <w:bCs w:val="0"/>
                <w:sz w:val="24"/>
              </w:rPr>
            </w:pPr>
            <w:r w:rsidRPr="0090643A">
              <w:rPr>
                <w:rFonts w:ascii="Tahoma" w:hAnsi="Tahoma" w:cs="Tahoma"/>
                <w:b w:val="0"/>
                <w:bCs w:val="0"/>
                <w:sz w:val="24"/>
              </w:rPr>
              <w:t>6.25%</w:t>
            </w:r>
          </w:p>
        </w:tc>
      </w:tr>
      <w:tr w:rsidR="0090643A" w:rsidRPr="0090643A" w:rsidTr="0090643A">
        <w:trPr>
          <w:trHeight w:val="40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Building</w:t>
            </w:r>
          </w:p>
        </w:tc>
        <w:tc>
          <w:tcPr>
            <w:tcW w:w="176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7</w:t>
            </w:r>
          </w:p>
        </w:tc>
        <w:tc>
          <w:tcPr>
            <w:tcW w:w="360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center"/>
              <w:rPr>
                <w:rFonts w:ascii="Tahoma" w:hAnsi="Tahoma" w:cs="Tahoma"/>
                <w:b w:val="0"/>
                <w:bCs w:val="0"/>
                <w:sz w:val="24"/>
              </w:rPr>
            </w:pPr>
            <w:r w:rsidRPr="0090643A">
              <w:rPr>
                <w:rFonts w:ascii="Tahoma" w:hAnsi="Tahoma" w:cs="Tahoma"/>
                <w:b w:val="0"/>
                <w:bCs w:val="0"/>
                <w:sz w:val="24"/>
              </w:rPr>
              <w:t>0</w:t>
            </w:r>
          </w:p>
        </w:tc>
        <w:tc>
          <w:tcPr>
            <w:tcW w:w="1240" w:type="dxa"/>
            <w:tcBorders>
              <w:top w:val="nil"/>
              <w:left w:val="nil"/>
              <w:bottom w:val="single" w:sz="4" w:space="0" w:color="auto"/>
              <w:right w:val="single" w:sz="4" w:space="0" w:color="auto"/>
            </w:tcBorders>
            <w:shd w:val="clear" w:color="auto" w:fill="auto"/>
            <w:noWrap/>
            <w:vAlign w:val="bottom"/>
            <w:hideMark/>
          </w:tcPr>
          <w:p w:rsidR="0090643A" w:rsidRPr="0090643A" w:rsidRDefault="0090643A" w:rsidP="0090643A">
            <w:pPr>
              <w:jc w:val="right"/>
              <w:rPr>
                <w:rFonts w:ascii="Tahoma" w:hAnsi="Tahoma" w:cs="Tahoma"/>
                <w:b w:val="0"/>
                <w:bCs w:val="0"/>
                <w:sz w:val="24"/>
              </w:rPr>
            </w:pPr>
            <w:r w:rsidRPr="0090643A">
              <w:rPr>
                <w:rFonts w:ascii="Tahoma" w:hAnsi="Tahoma" w:cs="Tahoma"/>
                <w:b w:val="0"/>
                <w:bCs w:val="0"/>
                <w:sz w:val="24"/>
              </w:rPr>
              <w:t>0.00%</w:t>
            </w:r>
          </w:p>
        </w:tc>
      </w:tr>
    </w:tbl>
    <w:p w:rsidR="006A6ADC" w:rsidRDefault="006A6ADC" w:rsidP="006A6ADC">
      <w:pPr>
        <w:pStyle w:val="PlainText"/>
        <w:rPr>
          <w:rFonts w:ascii="Verdana" w:eastAsia="MS Mincho" w:hAnsi="Verdana" w:cs="Tahoma"/>
          <w:u w:val="single"/>
        </w:rPr>
      </w:pPr>
    </w:p>
    <w:p w:rsidR="00991816" w:rsidRDefault="00991816">
      <w:pPr>
        <w:pStyle w:val="PlainText"/>
        <w:jc w:val="center"/>
        <w:rPr>
          <w:rFonts w:ascii="Verdana" w:eastAsia="MS Mincho" w:hAnsi="Verdana" w:cs="Tahoma"/>
          <w:u w:val="single"/>
        </w:rPr>
      </w:pPr>
    </w:p>
    <w:p w:rsidR="00094524" w:rsidRDefault="00094524" w:rsidP="00AC22E7">
      <w:pPr>
        <w:pStyle w:val="PlainText"/>
        <w:rPr>
          <w:rFonts w:ascii="Tahoma" w:eastAsia="MS Mincho" w:hAnsi="Tahoma" w:cs="Tahoma"/>
          <w:b w:val="0"/>
          <w:bCs w:val="0"/>
          <w:sz w:val="22"/>
          <w:szCs w:val="22"/>
        </w:rPr>
      </w:pPr>
    </w:p>
    <w:p w:rsidR="00AC22E7" w:rsidRDefault="0090643A" w:rsidP="00AC22E7">
      <w:pPr>
        <w:pStyle w:val="PlainText"/>
        <w:rPr>
          <w:rFonts w:ascii="Tahoma" w:eastAsia="MS Mincho" w:hAnsi="Tahoma" w:cs="Tahoma"/>
          <w:b w:val="0"/>
          <w:bCs w:val="0"/>
          <w:sz w:val="22"/>
          <w:szCs w:val="22"/>
        </w:rPr>
      </w:pPr>
      <w:r>
        <w:rPr>
          <w:rFonts w:ascii="Tahoma" w:eastAsia="MS Mincho" w:hAnsi="Tahoma" w:cs="Tahoma"/>
          <w:b w:val="0"/>
          <w:bCs w:val="0"/>
          <w:sz w:val="22"/>
          <w:szCs w:val="22"/>
        </w:rPr>
        <w:tab/>
      </w:r>
    </w:p>
    <w:p w:rsidR="00AC22E7" w:rsidRPr="00AC22E7" w:rsidRDefault="00AC22E7" w:rsidP="00866041">
      <w:pPr>
        <w:pStyle w:val="PlainText"/>
        <w:ind w:firstLine="720"/>
        <w:jc w:val="both"/>
        <w:rPr>
          <w:rFonts w:ascii="Verdana" w:eastAsia="MS Mincho" w:hAnsi="Verdana" w:cs="Tahoma"/>
          <w:sz w:val="22"/>
          <w:u w:val="single"/>
        </w:rPr>
      </w:pPr>
      <w:r w:rsidRPr="00AC22E7">
        <w:rPr>
          <w:rFonts w:ascii="Tahoma" w:eastAsia="MS Mincho" w:hAnsi="Tahoma" w:cs="Tahoma"/>
          <w:b w:val="0"/>
          <w:bCs w:val="0"/>
          <w:sz w:val="24"/>
          <w:szCs w:val="22"/>
        </w:rPr>
        <w:lastRenderedPageBreak/>
        <w:t xml:space="preserve">The following breaks down total “Other Traffic” cases based upon the originating state, county, municipal, or township arresting agency. </w:t>
      </w:r>
    </w:p>
    <w:p w:rsidR="002573FC" w:rsidRDefault="002573FC" w:rsidP="00E36511">
      <w:pPr>
        <w:pStyle w:val="PlainText"/>
        <w:jc w:val="center"/>
        <w:rPr>
          <w:rFonts w:ascii="Verdana" w:eastAsia="MS Mincho" w:hAnsi="Verdana" w:cs="Tahoma"/>
          <w:b w:val="0"/>
          <w:bCs w:val="0"/>
          <w:sz w:val="24"/>
          <w:szCs w:val="19"/>
        </w:rPr>
      </w:pPr>
    </w:p>
    <w:p w:rsidR="00E173C6" w:rsidRDefault="00353B16" w:rsidP="00E36511">
      <w:pPr>
        <w:pStyle w:val="PlainText"/>
        <w:jc w:val="center"/>
        <w:rPr>
          <w:rFonts w:ascii="Verdana" w:eastAsia="MS Mincho" w:hAnsi="Verdana" w:cs="Tahoma"/>
          <w:b w:val="0"/>
          <w:bCs w:val="0"/>
          <w:sz w:val="24"/>
          <w:szCs w:val="19"/>
        </w:rPr>
      </w:pPr>
      <w:r w:rsidRPr="00353B16">
        <w:rPr>
          <w:rFonts w:eastAsia="MS Mincho"/>
          <w:noProof/>
        </w:rPr>
        <w:drawing>
          <wp:inline distT="0" distB="0" distL="0" distR="0">
            <wp:extent cx="5791200" cy="657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6572250"/>
                    </a:xfrm>
                    <a:prstGeom prst="rect">
                      <a:avLst/>
                    </a:prstGeom>
                    <a:noFill/>
                    <a:ln>
                      <a:noFill/>
                    </a:ln>
                  </pic:spPr>
                </pic:pic>
              </a:graphicData>
            </a:graphic>
          </wp:inline>
        </w:drawing>
      </w:r>
    </w:p>
    <w:p w:rsidR="00AC22E7" w:rsidRDefault="00AC22E7" w:rsidP="004E7959">
      <w:pPr>
        <w:pStyle w:val="PlainText"/>
        <w:jc w:val="center"/>
        <w:rPr>
          <w:rFonts w:ascii="Verdana" w:eastAsia="MS Mincho" w:hAnsi="Verdana" w:cs="Tahoma"/>
          <w:b w:val="0"/>
          <w:bCs w:val="0"/>
          <w:sz w:val="24"/>
          <w:szCs w:val="19"/>
        </w:rPr>
      </w:pPr>
    </w:p>
    <w:p w:rsidR="00CE6E4B" w:rsidRDefault="00CE6E4B" w:rsidP="00AC22E7">
      <w:pPr>
        <w:pStyle w:val="PlainText"/>
        <w:jc w:val="center"/>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C06085" w:rsidRDefault="00C06085" w:rsidP="000C6980">
      <w:pPr>
        <w:pStyle w:val="PlainText"/>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CE6E4B" w:rsidRDefault="00CE6E4B"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0C6980">
      <w:pPr>
        <w:pStyle w:val="PlainText"/>
        <w:rPr>
          <w:rFonts w:ascii="Verdana" w:eastAsia="MS Mincho" w:hAnsi="Verdana" w:cs="Tahoma"/>
          <w:b w:val="0"/>
          <w:bCs w:val="0"/>
          <w:sz w:val="24"/>
          <w:szCs w:val="19"/>
        </w:rPr>
      </w:pPr>
    </w:p>
    <w:p w:rsidR="00173C0E" w:rsidRDefault="00173C0E" w:rsidP="00173C0E">
      <w:pPr>
        <w:pStyle w:val="PlainText"/>
        <w:rPr>
          <w:rFonts w:ascii="Verdana" w:eastAsia="MS Mincho" w:hAnsi="Verdana" w:cs="Tahoma"/>
          <w:b w:val="0"/>
          <w:bCs w:val="0"/>
          <w:sz w:val="24"/>
          <w:szCs w:val="19"/>
        </w:rPr>
      </w:pPr>
    </w:p>
    <w:p w:rsidR="00173C0E" w:rsidRDefault="00173C0E" w:rsidP="00866041">
      <w:pPr>
        <w:pStyle w:val="PlainText"/>
        <w:ind w:firstLine="720"/>
        <w:jc w:val="both"/>
        <w:rPr>
          <w:rFonts w:ascii="Tahoma" w:eastAsia="MS Mincho" w:hAnsi="Tahoma" w:cs="Tahoma"/>
          <w:b w:val="0"/>
          <w:sz w:val="24"/>
          <w:szCs w:val="19"/>
        </w:rPr>
      </w:pPr>
      <w:r>
        <w:rPr>
          <w:rFonts w:ascii="Tahoma" w:eastAsia="MS Mincho" w:hAnsi="Tahoma" w:cs="Tahoma"/>
          <w:b w:val="0"/>
          <w:sz w:val="24"/>
          <w:szCs w:val="19"/>
        </w:rPr>
        <w:t>The following several pages graphically display caseloads by case type over the last five years, with trend lines superimposed to convey case filing trends. The total annual cases comparison is the last graph displayed.</w:t>
      </w:r>
    </w:p>
    <w:p w:rsidR="00E6384A" w:rsidRDefault="00E6384A" w:rsidP="00173C0E">
      <w:pPr>
        <w:pStyle w:val="PlainText"/>
        <w:rPr>
          <w:rFonts w:ascii="Tahoma" w:eastAsia="MS Mincho" w:hAnsi="Tahoma" w:cs="Tahoma"/>
          <w:b w:val="0"/>
          <w:sz w:val="24"/>
          <w:szCs w:val="19"/>
        </w:rPr>
      </w:pPr>
    </w:p>
    <w:p w:rsidR="00E6384A" w:rsidRDefault="00E6384A" w:rsidP="00173C0E">
      <w:pPr>
        <w:pStyle w:val="PlainText"/>
        <w:rPr>
          <w:rFonts w:ascii="Tahoma" w:eastAsia="MS Mincho" w:hAnsi="Tahoma" w:cs="Tahoma"/>
          <w:b w:val="0"/>
          <w:sz w:val="24"/>
          <w:szCs w:val="19"/>
        </w:rPr>
      </w:pPr>
    </w:p>
    <w:p w:rsidR="00D93FC0" w:rsidRDefault="00B32266" w:rsidP="00E6384A">
      <w:pPr>
        <w:pStyle w:val="PlainText"/>
        <w:jc w:val="center"/>
        <w:rPr>
          <w:rFonts w:ascii="Tahoma" w:eastAsia="MS Mincho" w:hAnsi="Tahoma" w:cs="Tahoma"/>
          <w:b w:val="0"/>
          <w:sz w:val="24"/>
          <w:szCs w:val="19"/>
        </w:rPr>
      </w:pPr>
      <w:r>
        <w:rPr>
          <w:noProof/>
        </w:rPr>
        <w:drawing>
          <wp:inline distT="0" distB="0" distL="0" distR="0" wp14:anchorId="52178143" wp14:editId="405B19EE">
            <wp:extent cx="4581525" cy="2743200"/>
            <wp:effectExtent l="19050" t="1905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3FC0" w:rsidRDefault="00D93FC0" w:rsidP="00D93FC0">
      <w:pPr>
        <w:pStyle w:val="PlainText"/>
        <w:jc w:val="center"/>
        <w:rPr>
          <w:rFonts w:ascii="Tahoma" w:eastAsia="MS Mincho" w:hAnsi="Tahoma" w:cs="Tahoma"/>
          <w:b w:val="0"/>
          <w:sz w:val="24"/>
          <w:szCs w:val="19"/>
        </w:rPr>
      </w:pPr>
    </w:p>
    <w:p w:rsidR="00D93FC0" w:rsidRDefault="00D93FC0" w:rsidP="00744B34">
      <w:pPr>
        <w:pStyle w:val="PlainText"/>
        <w:jc w:val="center"/>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744B34" w:rsidRDefault="00744B34" w:rsidP="00173C0E">
      <w:pPr>
        <w:pStyle w:val="PlainText"/>
        <w:rPr>
          <w:rFonts w:ascii="Tahoma" w:eastAsia="MS Mincho" w:hAnsi="Tahoma" w:cs="Tahoma"/>
          <w:b w:val="0"/>
          <w:sz w:val="24"/>
          <w:szCs w:val="19"/>
        </w:rPr>
      </w:pPr>
    </w:p>
    <w:p w:rsidR="00D93FC0" w:rsidRDefault="00D93FC0" w:rsidP="00744B34">
      <w:pPr>
        <w:pStyle w:val="PlainText"/>
        <w:jc w:val="center"/>
        <w:rPr>
          <w:rFonts w:ascii="Tahoma" w:eastAsia="MS Mincho" w:hAnsi="Tahoma" w:cs="Tahoma"/>
          <w:b w:val="0"/>
          <w:sz w:val="24"/>
          <w:szCs w:val="19"/>
        </w:rPr>
      </w:pPr>
    </w:p>
    <w:p w:rsidR="00D93FC0" w:rsidRDefault="00B32266" w:rsidP="00E6384A">
      <w:pPr>
        <w:pStyle w:val="PlainText"/>
        <w:jc w:val="center"/>
        <w:rPr>
          <w:rFonts w:ascii="Tahoma" w:eastAsia="MS Mincho" w:hAnsi="Tahoma" w:cs="Tahoma"/>
          <w:b w:val="0"/>
          <w:sz w:val="24"/>
          <w:szCs w:val="19"/>
        </w:rPr>
      </w:pPr>
      <w:r>
        <w:rPr>
          <w:noProof/>
        </w:rPr>
        <w:drawing>
          <wp:inline distT="0" distB="0" distL="0" distR="0" wp14:anchorId="6F3495B7" wp14:editId="082D6CDB">
            <wp:extent cx="4581525" cy="2733675"/>
            <wp:effectExtent l="19050" t="1905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3FC0" w:rsidRDefault="00D93FC0" w:rsidP="00173C0E">
      <w:pPr>
        <w:pStyle w:val="PlainText"/>
        <w:rPr>
          <w:rFonts w:ascii="Tahoma" w:eastAsia="MS Mincho" w:hAnsi="Tahoma" w:cs="Tahoma"/>
          <w:b w:val="0"/>
          <w:sz w:val="24"/>
          <w:szCs w:val="19"/>
        </w:rPr>
      </w:pPr>
    </w:p>
    <w:p w:rsidR="00D93FC0" w:rsidRDefault="00D93FC0" w:rsidP="00A76B18">
      <w:pPr>
        <w:pStyle w:val="PlainText"/>
        <w:jc w:val="center"/>
        <w:rPr>
          <w:rFonts w:ascii="Tahoma" w:eastAsia="MS Mincho" w:hAnsi="Tahoma" w:cs="Tahoma"/>
          <w:b w:val="0"/>
          <w:sz w:val="24"/>
          <w:szCs w:val="19"/>
        </w:rPr>
      </w:pPr>
    </w:p>
    <w:p w:rsidR="00D93FC0" w:rsidRDefault="00D93FC0" w:rsidP="005920CB">
      <w:pPr>
        <w:pStyle w:val="PlainText"/>
        <w:jc w:val="center"/>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D93FC0" w:rsidP="00173C0E">
      <w:pPr>
        <w:pStyle w:val="PlainText"/>
        <w:rPr>
          <w:rFonts w:ascii="Tahoma" w:eastAsia="MS Mincho" w:hAnsi="Tahoma" w:cs="Tahoma"/>
          <w:b w:val="0"/>
          <w:sz w:val="24"/>
          <w:szCs w:val="19"/>
        </w:rPr>
      </w:pPr>
    </w:p>
    <w:p w:rsidR="00D93FC0" w:rsidRDefault="00B32266" w:rsidP="00E6384A">
      <w:pPr>
        <w:pStyle w:val="PlainText"/>
        <w:jc w:val="center"/>
        <w:rPr>
          <w:rFonts w:ascii="Tahoma" w:eastAsia="MS Mincho" w:hAnsi="Tahoma" w:cs="Tahoma"/>
          <w:b w:val="0"/>
          <w:sz w:val="24"/>
          <w:szCs w:val="19"/>
        </w:rPr>
      </w:pPr>
      <w:r>
        <w:rPr>
          <w:noProof/>
        </w:rPr>
        <w:lastRenderedPageBreak/>
        <w:drawing>
          <wp:inline distT="0" distB="0" distL="0" distR="0" wp14:anchorId="352A2950" wp14:editId="0732B780">
            <wp:extent cx="4572000" cy="2743200"/>
            <wp:effectExtent l="19050" t="1905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3FC0" w:rsidRDefault="00D93FC0" w:rsidP="00D93FC0">
      <w:pPr>
        <w:pStyle w:val="PlainText"/>
        <w:jc w:val="center"/>
        <w:rPr>
          <w:rFonts w:ascii="Tahoma" w:eastAsia="MS Mincho" w:hAnsi="Tahoma" w:cs="Tahoma"/>
          <w:b w:val="0"/>
          <w:sz w:val="24"/>
          <w:szCs w:val="19"/>
        </w:rPr>
      </w:pPr>
    </w:p>
    <w:p w:rsidR="00D93FC0" w:rsidRDefault="00B32266" w:rsidP="00E6384A">
      <w:pPr>
        <w:pStyle w:val="PlainText"/>
        <w:jc w:val="center"/>
        <w:rPr>
          <w:rFonts w:ascii="Tahoma" w:eastAsia="MS Mincho" w:hAnsi="Tahoma" w:cs="Tahoma"/>
          <w:b w:val="0"/>
          <w:sz w:val="24"/>
          <w:szCs w:val="19"/>
        </w:rPr>
      </w:pPr>
      <w:r>
        <w:rPr>
          <w:noProof/>
        </w:rPr>
        <w:drawing>
          <wp:inline distT="0" distB="0" distL="0" distR="0" wp14:anchorId="386F090B" wp14:editId="6CD6CC82">
            <wp:extent cx="4572000" cy="2733675"/>
            <wp:effectExtent l="19050" t="1905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2FCB" w:rsidRDefault="00CC2FCB" w:rsidP="00E6384A">
      <w:pPr>
        <w:pStyle w:val="PlainText"/>
        <w:jc w:val="center"/>
        <w:rPr>
          <w:rFonts w:ascii="Tahoma" w:eastAsia="MS Mincho" w:hAnsi="Tahoma" w:cs="Tahoma"/>
          <w:b w:val="0"/>
          <w:sz w:val="24"/>
          <w:szCs w:val="19"/>
        </w:rPr>
      </w:pPr>
    </w:p>
    <w:p w:rsidR="000C6980" w:rsidRDefault="00B32266" w:rsidP="00E6384A">
      <w:pPr>
        <w:pStyle w:val="PlainText"/>
        <w:jc w:val="center"/>
        <w:rPr>
          <w:rFonts w:ascii="Tahoma" w:eastAsia="MS Mincho" w:hAnsi="Tahoma" w:cs="Tahoma"/>
          <w:sz w:val="24"/>
          <w:szCs w:val="19"/>
        </w:rPr>
      </w:pPr>
      <w:bookmarkStart w:id="0" w:name="_MON_1361105828"/>
      <w:bookmarkEnd w:id="0"/>
      <w:r>
        <w:rPr>
          <w:noProof/>
        </w:rPr>
        <w:drawing>
          <wp:inline distT="0" distB="0" distL="0" distR="0" wp14:anchorId="24A201AF" wp14:editId="345B6F6D">
            <wp:extent cx="4581525" cy="2743200"/>
            <wp:effectExtent l="19050" t="19050" r="9525"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83329">
        <w:rPr>
          <w:noProof/>
        </w:rPr>
        <w:drawing>
          <wp:anchor distT="0" distB="0" distL="114300" distR="114300" simplePos="0" relativeHeight="251661312" behindDoc="0" locked="0" layoutInCell="1" allowOverlap="1" wp14:anchorId="47E5E031" wp14:editId="3AFFCDDB">
            <wp:simplePos x="0" y="0"/>
            <wp:positionH relativeFrom="margin">
              <wp:align>center</wp:align>
            </wp:positionH>
            <wp:positionV relativeFrom="paragraph">
              <wp:posOffset>5471795</wp:posOffset>
            </wp:positionV>
            <wp:extent cx="4572000" cy="2694940"/>
            <wp:effectExtent l="19050" t="19050" r="19050" b="1016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770C84" w:rsidRDefault="00770C84">
      <w:pPr>
        <w:pStyle w:val="PlainText"/>
        <w:jc w:val="center"/>
        <w:rPr>
          <w:rFonts w:ascii="Tahoma" w:eastAsia="MS Mincho" w:hAnsi="Tahoma" w:cs="Tahoma"/>
          <w:sz w:val="24"/>
          <w:szCs w:val="19"/>
        </w:rPr>
      </w:pPr>
      <w:r>
        <w:rPr>
          <w:rFonts w:ascii="Tahoma" w:eastAsia="MS Mincho" w:hAnsi="Tahoma" w:cs="Tahoma"/>
          <w:noProof/>
          <w:sz w:val="24"/>
          <w:szCs w:val="19"/>
        </w:rPr>
        <w:lastRenderedPageBreak/>
        <w:drawing>
          <wp:inline distT="0" distB="0" distL="0" distR="0" wp14:anchorId="2A5983E9">
            <wp:extent cx="4608830" cy="276161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8830" cy="2761615"/>
                    </a:xfrm>
                    <a:prstGeom prst="rect">
                      <a:avLst/>
                    </a:prstGeom>
                    <a:noFill/>
                  </pic:spPr>
                </pic:pic>
              </a:graphicData>
            </a:graphic>
          </wp:inline>
        </w:drawing>
      </w:r>
    </w:p>
    <w:p w:rsidR="000C6980" w:rsidRDefault="000C6980">
      <w:pPr>
        <w:pStyle w:val="PlainText"/>
        <w:jc w:val="center"/>
        <w:rPr>
          <w:rFonts w:ascii="Tahoma" w:eastAsia="MS Mincho" w:hAnsi="Tahoma" w:cs="Tahoma"/>
          <w:sz w:val="24"/>
          <w:szCs w:val="19"/>
        </w:rPr>
      </w:pPr>
    </w:p>
    <w:p w:rsidR="000C6980" w:rsidRDefault="000C6980">
      <w:pPr>
        <w:pStyle w:val="PlainText"/>
        <w:jc w:val="center"/>
        <w:rPr>
          <w:rFonts w:ascii="Tahoma" w:eastAsia="MS Mincho" w:hAnsi="Tahoma" w:cs="Tahoma"/>
          <w:sz w:val="24"/>
          <w:szCs w:val="19"/>
        </w:rPr>
      </w:pPr>
    </w:p>
    <w:p w:rsidR="000C6980" w:rsidRDefault="00B32266">
      <w:pPr>
        <w:pStyle w:val="PlainText"/>
        <w:jc w:val="center"/>
        <w:rPr>
          <w:rFonts w:ascii="Tahoma" w:eastAsia="MS Mincho" w:hAnsi="Tahoma" w:cs="Tahoma"/>
          <w:sz w:val="24"/>
          <w:szCs w:val="19"/>
        </w:rPr>
      </w:pPr>
      <w:r>
        <w:rPr>
          <w:noProof/>
        </w:rPr>
        <w:drawing>
          <wp:inline distT="0" distB="0" distL="0" distR="0" wp14:anchorId="08BE9B96" wp14:editId="2D217927">
            <wp:extent cx="4572000" cy="2733675"/>
            <wp:effectExtent l="19050" t="1905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0C84" w:rsidRDefault="00770C84">
      <w:pPr>
        <w:pStyle w:val="PlainText"/>
        <w:jc w:val="center"/>
        <w:rPr>
          <w:rFonts w:ascii="Tahoma" w:eastAsia="MS Mincho" w:hAnsi="Tahoma" w:cs="Tahoma"/>
          <w:sz w:val="24"/>
          <w:szCs w:val="19"/>
        </w:rPr>
      </w:pPr>
    </w:p>
    <w:p w:rsidR="000C6980" w:rsidRDefault="00B32266">
      <w:pPr>
        <w:pStyle w:val="PlainText"/>
        <w:jc w:val="center"/>
        <w:rPr>
          <w:rFonts w:ascii="Tahoma" w:eastAsia="MS Mincho" w:hAnsi="Tahoma" w:cs="Tahoma"/>
          <w:sz w:val="24"/>
          <w:szCs w:val="19"/>
        </w:rPr>
      </w:pPr>
      <w:r>
        <w:rPr>
          <w:noProof/>
        </w:rPr>
        <w:drawing>
          <wp:inline distT="0" distB="0" distL="0" distR="0" wp14:anchorId="7C49A627" wp14:editId="263B638D">
            <wp:extent cx="4572000" cy="2743200"/>
            <wp:effectExtent l="19050" t="1905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6980" w:rsidRDefault="000C6980">
      <w:pPr>
        <w:pStyle w:val="PlainText"/>
        <w:jc w:val="center"/>
        <w:rPr>
          <w:rFonts w:ascii="Tahoma" w:eastAsia="MS Mincho" w:hAnsi="Tahoma" w:cs="Tahoma"/>
          <w:sz w:val="24"/>
          <w:szCs w:val="19"/>
        </w:rPr>
      </w:pPr>
    </w:p>
    <w:p w:rsidR="000C6980" w:rsidRDefault="00770C84">
      <w:pPr>
        <w:pStyle w:val="PlainText"/>
        <w:jc w:val="center"/>
        <w:rPr>
          <w:rFonts w:ascii="Tahoma" w:eastAsia="MS Mincho" w:hAnsi="Tahoma" w:cs="Tahoma"/>
          <w:sz w:val="24"/>
          <w:szCs w:val="19"/>
        </w:rPr>
      </w:pPr>
      <w:r>
        <w:rPr>
          <w:rFonts w:ascii="Tahoma" w:eastAsia="MS Mincho" w:hAnsi="Tahoma" w:cs="Tahoma"/>
          <w:noProof/>
          <w:sz w:val="24"/>
          <w:szCs w:val="19"/>
        </w:rPr>
        <w:drawing>
          <wp:inline distT="0" distB="0" distL="0" distR="0" wp14:anchorId="5E140CDC">
            <wp:extent cx="4620895" cy="2761615"/>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0895" cy="2761615"/>
                    </a:xfrm>
                    <a:prstGeom prst="rect">
                      <a:avLst/>
                    </a:prstGeom>
                    <a:noFill/>
                  </pic:spPr>
                </pic:pic>
              </a:graphicData>
            </a:graphic>
          </wp:inline>
        </w:drawing>
      </w:r>
    </w:p>
    <w:p w:rsidR="005920CB" w:rsidRDefault="005920CB">
      <w:pPr>
        <w:pStyle w:val="PlainText"/>
        <w:jc w:val="center"/>
        <w:rPr>
          <w:rFonts w:ascii="Tahoma" w:eastAsia="MS Mincho" w:hAnsi="Tahoma" w:cs="Tahoma"/>
          <w:sz w:val="24"/>
          <w:szCs w:val="19"/>
        </w:rPr>
      </w:pPr>
    </w:p>
    <w:p w:rsidR="00315BFA" w:rsidRDefault="00315BFA">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06593B" w:rsidRDefault="00B32266">
      <w:pPr>
        <w:pStyle w:val="PlainText"/>
        <w:jc w:val="center"/>
        <w:rPr>
          <w:rFonts w:ascii="Tahoma" w:eastAsia="MS Mincho" w:hAnsi="Tahoma" w:cs="Tahoma"/>
          <w:sz w:val="24"/>
          <w:szCs w:val="19"/>
        </w:rPr>
      </w:pPr>
      <w:r>
        <w:rPr>
          <w:noProof/>
        </w:rPr>
        <w:drawing>
          <wp:inline distT="0" distB="0" distL="0" distR="0" wp14:anchorId="107470F1" wp14:editId="005EBBEF">
            <wp:extent cx="4572000" cy="2743200"/>
            <wp:effectExtent l="19050" t="1905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770C84" w:rsidRDefault="00770C84">
      <w:pPr>
        <w:pStyle w:val="PlainText"/>
        <w:jc w:val="center"/>
        <w:rPr>
          <w:rFonts w:ascii="Tahoma" w:eastAsia="MS Mincho" w:hAnsi="Tahoma" w:cs="Tahoma"/>
          <w:sz w:val="24"/>
          <w:szCs w:val="19"/>
        </w:rPr>
      </w:pPr>
    </w:p>
    <w:p w:rsidR="000E4458" w:rsidRPr="000E4458" w:rsidRDefault="000E4458" w:rsidP="00866041">
      <w:pPr>
        <w:ind w:firstLine="720"/>
        <w:jc w:val="both"/>
        <w:rPr>
          <w:rFonts w:ascii="Tahoma" w:hAnsi="Tahoma" w:cs="Tahoma"/>
          <w:b w:val="0"/>
          <w:sz w:val="24"/>
        </w:rPr>
      </w:pPr>
      <w:r w:rsidRPr="000E4458">
        <w:rPr>
          <w:rFonts w:ascii="Tahoma" w:hAnsi="Tahoma" w:cs="Tahoma"/>
          <w:b w:val="0"/>
          <w:sz w:val="24"/>
        </w:rPr>
        <w:lastRenderedPageBreak/>
        <w:t xml:space="preserve">The following table stretches over several pages. It summarizes all receipts and disbursements, alphabetically arranged by recipient, which the Clerk’s office made during </w:t>
      </w:r>
      <w:r w:rsidR="00744B34">
        <w:rPr>
          <w:rFonts w:ascii="Tahoma" w:hAnsi="Tahoma" w:cs="Tahoma"/>
          <w:b w:val="0"/>
          <w:sz w:val="24"/>
        </w:rPr>
        <w:t>the referenced 12</w:t>
      </w:r>
      <w:r>
        <w:rPr>
          <w:rFonts w:ascii="Tahoma" w:hAnsi="Tahoma" w:cs="Tahoma"/>
          <w:b w:val="0"/>
          <w:sz w:val="24"/>
        </w:rPr>
        <w:t xml:space="preserve">-month period in </w:t>
      </w:r>
      <w:r w:rsidR="002956E2">
        <w:rPr>
          <w:rFonts w:ascii="Tahoma" w:hAnsi="Tahoma" w:cs="Tahoma"/>
          <w:b w:val="0"/>
          <w:sz w:val="24"/>
        </w:rPr>
        <w:t>2022</w:t>
      </w:r>
      <w:r w:rsidRPr="000E4458">
        <w:rPr>
          <w:rFonts w:ascii="Tahoma" w:hAnsi="Tahoma" w:cs="Tahoma"/>
          <w:b w:val="0"/>
          <w:sz w:val="24"/>
        </w:rPr>
        <w:t>.</w:t>
      </w:r>
    </w:p>
    <w:p w:rsidR="000E4458" w:rsidRPr="000E4458" w:rsidRDefault="000E4458" w:rsidP="00A67369">
      <w:pPr>
        <w:rPr>
          <w:b w:val="0"/>
          <w:sz w:val="24"/>
        </w:rPr>
      </w:pPr>
    </w:p>
    <w:p w:rsidR="00C720E5" w:rsidRDefault="00CE4448" w:rsidP="002573FC">
      <w:pPr>
        <w:jc w:val="center"/>
        <w:rPr>
          <w:rFonts w:ascii="Tahoma" w:hAnsi="Tahoma" w:cs="Tahoma"/>
          <w:sz w:val="40"/>
          <w:szCs w:val="40"/>
        </w:rPr>
      </w:pPr>
      <w:r w:rsidRPr="00CE4448">
        <w:rPr>
          <w:noProof/>
        </w:rPr>
        <w:drawing>
          <wp:inline distT="0" distB="0" distL="0" distR="0">
            <wp:extent cx="6800850" cy="7875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0850" cy="7875898"/>
                    </a:xfrm>
                    <a:prstGeom prst="rect">
                      <a:avLst/>
                    </a:prstGeom>
                    <a:noFill/>
                    <a:ln>
                      <a:noFill/>
                    </a:ln>
                  </pic:spPr>
                </pic:pic>
              </a:graphicData>
            </a:graphic>
          </wp:inline>
        </w:drawing>
      </w:r>
    </w:p>
    <w:p w:rsidR="009F6407" w:rsidRDefault="009F6407" w:rsidP="002573FC">
      <w:pPr>
        <w:jc w:val="center"/>
        <w:rPr>
          <w:rFonts w:ascii="Tahoma" w:hAnsi="Tahoma" w:cs="Tahoma"/>
          <w:sz w:val="40"/>
          <w:szCs w:val="40"/>
        </w:rPr>
      </w:pPr>
    </w:p>
    <w:p w:rsidR="009F6407" w:rsidRDefault="009F6407" w:rsidP="002573FC">
      <w:pPr>
        <w:jc w:val="center"/>
        <w:rPr>
          <w:rFonts w:ascii="Tahoma" w:hAnsi="Tahoma" w:cs="Tahoma"/>
          <w:sz w:val="40"/>
          <w:szCs w:val="40"/>
        </w:rPr>
      </w:pPr>
    </w:p>
    <w:p w:rsidR="009F6407" w:rsidRDefault="000A2CAE" w:rsidP="002573FC">
      <w:pPr>
        <w:jc w:val="center"/>
        <w:rPr>
          <w:rFonts w:ascii="Tahoma" w:hAnsi="Tahoma" w:cs="Tahoma"/>
          <w:sz w:val="40"/>
          <w:szCs w:val="40"/>
        </w:rPr>
      </w:pPr>
      <w:r w:rsidRPr="000A2CAE">
        <w:rPr>
          <w:noProof/>
        </w:rPr>
        <w:drawing>
          <wp:inline distT="0" distB="0" distL="0" distR="0">
            <wp:extent cx="6800850" cy="592106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0850" cy="5921069"/>
                    </a:xfrm>
                    <a:prstGeom prst="rect">
                      <a:avLst/>
                    </a:prstGeom>
                    <a:noFill/>
                    <a:ln>
                      <a:noFill/>
                    </a:ln>
                  </pic:spPr>
                </pic:pic>
              </a:graphicData>
            </a:graphic>
          </wp:inline>
        </w:drawing>
      </w:r>
    </w:p>
    <w:p w:rsidR="009F6407" w:rsidRDefault="009F6407" w:rsidP="002573FC">
      <w:pPr>
        <w:jc w:val="center"/>
        <w:rPr>
          <w:rFonts w:ascii="Tahoma" w:hAnsi="Tahoma" w:cs="Tahoma"/>
          <w:sz w:val="40"/>
          <w:szCs w:val="40"/>
        </w:rPr>
      </w:pPr>
    </w:p>
    <w:p w:rsidR="009F6407" w:rsidRDefault="009F6407" w:rsidP="002573FC">
      <w:pPr>
        <w:jc w:val="center"/>
        <w:rPr>
          <w:rFonts w:ascii="Tahoma" w:hAnsi="Tahoma" w:cs="Tahoma"/>
          <w:sz w:val="40"/>
          <w:szCs w:val="40"/>
        </w:rPr>
      </w:pPr>
    </w:p>
    <w:p w:rsidR="000E4458" w:rsidRDefault="000E4458">
      <w:pPr>
        <w:rPr>
          <w:rFonts w:ascii="Tahoma" w:hAnsi="Tahoma" w:cs="Tahoma"/>
          <w:sz w:val="40"/>
          <w:szCs w:val="40"/>
        </w:rPr>
      </w:pPr>
      <w:r>
        <w:rPr>
          <w:rFonts w:ascii="Tahoma" w:hAnsi="Tahoma" w:cs="Tahoma"/>
          <w:sz w:val="40"/>
          <w:szCs w:val="40"/>
        </w:rPr>
        <w:br w:type="page"/>
      </w:r>
    </w:p>
    <w:p w:rsidR="008B27CD" w:rsidRDefault="008B27CD" w:rsidP="002573FC">
      <w:pPr>
        <w:jc w:val="center"/>
        <w:rPr>
          <w:rFonts w:ascii="Tahoma" w:hAnsi="Tahoma" w:cs="Tahoma"/>
          <w:sz w:val="40"/>
          <w:szCs w:val="40"/>
        </w:rPr>
      </w:pPr>
    </w:p>
    <w:p w:rsidR="009F6407" w:rsidRDefault="002028BA" w:rsidP="002573FC">
      <w:pPr>
        <w:jc w:val="center"/>
        <w:rPr>
          <w:rFonts w:ascii="Tahoma" w:hAnsi="Tahoma" w:cs="Tahoma"/>
          <w:sz w:val="40"/>
          <w:szCs w:val="40"/>
        </w:rPr>
      </w:pPr>
      <w:r w:rsidRPr="008B27CD">
        <w:rPr>
          <w:noProof/>
        </w:rPr>
        <w:drawing>
          <wp:inline distT="0" distB="0" distL="0" distR="0" wp14:anchorId="469ADEB0" wp14:editId="3E5DE46C">
            <wp:extent cx="6800850" cy="4044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00850" cy="404495"/>
                    </a:xfrm>
                    <a:prstGeom prst="rect">
                      <a:avLst/>
                    </a:prstGeom>
                    <a:noFill/>
                    <a:ln>
                      <a:noFill/>
                    </a:ln>
                  </pic:spPr>
                </pic:pic>
              </a:graphicData>
            </a:graphic>
          </wp:inline>
        </w:drawing>
      </w:r>
      <w:r w:rsidR="000A2CAE" w:rsidRPr="000A2CAE">
        <w:rPr>
          <w:noProof/>
        </w:rPr>
        <w:drawing>
          <wp:inline distT="0" distB="0" distL="0" distR="0">
            <wp:extent cx="6800850" cy="286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0850" cy="286278"/>
                    </a:xfrm>
                    <a:prstGeom prst="rect">
                      <a:avLst/>
                    </a:prstGeom>
                    <a:noFill/>
                    <a:ln>
                      <a:noFill/>
                    </a:ln>
                  </pic:spPr>
                </pic:pic>
              </a:graphicData>
            </a:graphic>
          </wp:inline>
        </w:drawing>
      </w:r>
    </w:p>
    <w:p w:rsidR="008B27CD" w:rsidRDefault="008B27CD" w:rsidP="002573FC">
      <w:pPr>
        <w:jc w:val="center"/>
        <w:rPr>
          <w:rFonts w:ascii="Tahoma" w:hAnsi="Tahoma" w:cs="Tahoma"/>
          <w:sz w:val="40"/>
          <w:szCs w:val="40"/>
        </w:rPr>
      </w:pPr>
      <w:r>
        <w:rPr>
          <w:rFonts w:ascii="Tahoma" w:hAnsi="Tahoma" w:cs="Tahoma"/>
          <w:noProof/>
          <w:sz w:val="40"/>
          <w:szCs w:val="40"/>
        </w:rPr>
        <w:drawing>
          <wp:inline distT="0" distB="0" distL="0" distR="0" wp14:anchorId="7F917293">
            <wp:extent cx="6804025" cy="4657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04025" cy="4657725"/>
                    </a:xfrm>
                    <a:prstGeom prst="rect">
                      <a:avLst/>
                    </a:prstGeom>
                    <a:noFill/>
                  </pic:spPr>
                </pic:pic>
              </a:graphicData>
            </a:graphic>
          </wp:inline>
        </w:drawing>
      </w:r>
    </w:p>
    <w:p w:rsidR="008F5EF7" w:rsidRDefault="008F5EF7">
      <w:pPr>
        <w:rPr>
          <w:rFonts w:ascii="Tahoma" w:hAnsi="Tahoma" w:cs="Tahoma"/>
          <w:sz w:val="40"/>
          <w:szCs w:val="40"/>
        </w:rPr>
      </w:pPr>
      <w:r>
        <w:rPr>
          <w:rFonts w:ascii="Tahoma" w:hAnsi="Tahoma" w:cs="Tahoma"/>
          <w:sz w:val="40"/>
          <w:szCs w:val="40"/>
        </w:rPr>
        <w:br w:type="page"/>
      </w:r>
    </w:p>
    <w:p w:rsidR="00A67369" w:rsidRDefault="004914DA" w:rsidP="002573FC">
      <w:pPr>
        <w:jc w:val="center"/>
        <w:rPr>
          <w:rFonts w:ascii="Tahoma" w:hAnsi="Tahoma" w:cs="Tahoma"/>
          <w:sz w:val="40"/>
          <w:szCs w:val="40"/>
        </w:rPr>
      </w:pPr>
      <w:r w:rsidRPr="004914DA">
        <w:rPr>
          <w:noProof/>
        </w:rPr>
        <w:lastRenderedPageBreak/>
        <w:drawing>
          <wp:inline distT="0" distB="0" distL="0" distR="0">
            <wp:extent cx="6800850" cy="698239"/>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00850" cy="698239"/>
                    </a:xfrm>
                    <a:prstGeom prst="rect">
                      <a:avLst/>
                    </a:prstGeom>
                    <a:noFill/>
                    <a:ln>
                      <a:noFill/>
                    </a:ln>
                  </pic:spPr>
                </pic:pic>
              </a:graphicData>
            </a:graphic>
          </wp:inline>
        </w:drawing>
      </w:r>
    </w:p>
    <w:p w:rsidR="002028BA" w:rsidRDefault="004914DA">
      <w:pPr>
        <w:rPr>
          <w:rFonts w:ascii="Tahoma" w:hAnsi="Tahoma" w:cs="Tahoma"/>
          <w:sz w:val="40"/>
          <w:szCs w:val="40"/>
        </w:rPr>
      </w:pPr>
      <w:r w:rsidRPr="004914DA">
        <w:rPr>
          <w:noProof/>
        </w:rPr>
        <w:drawing>
          <wp:inline distT="0" distB="0" distL="0" distR="0">
            <wp:extent cx="6800850" cy="71871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7187105"/>
                    </a:xfrm>
                    <a:prstGeom prst="rect">
                      <a:avLst/>
                    </a:prstGeom>
                    <a:noFill/>
                    <a:ln>
                      <a:noFill/>
                    </a:ln>
                  </pic:spPr>
                </pic:pic>
              </a:graphicData>
            </a:graphic>
          </wp:inline>
        </w:drawing>
      </w:r>
    </w:p>
    <w:p w:rsidR="002028BA" w:rsidRDefault="002028BA">
      <w:pPr>
        <w:rPr>
          <w:rFonts w:ascii="Tahoma" w:hAnsi="Tahoma" w:cs="Tahoma"/>
          <w:sz w:val="40"/>
          <w:szCs w:val="40"/>
        </w:rPr>
      </w:pPr>
    </w:p>
    <w:p w:rsidR="002028BA" w:rsidRDefault="002028BA">
      <w:pPr>
        <w:rPr>
          <w:rFonts w:ascii="Tahoma" w:hAnsi="Tahoma" w:cs="Tahoma"/>
          <w:sz w:val="40"/>
          <w:szCs w:val="40"/>
        </w:rPr>
      </w:pPr>
    </w:p>
    <w:p w:rsidR="002028BA" w:rsidRDefault="002028BA">
      <w:pPr>
        <w:rPr>
          <w:rFonts w:ascii="Tahoma" w:hAnsi="Tahoma" w:cs="Tahoma"/>
          <w:sz w:val="40"/>
          <w:szCs w:val="40"/>
        </w:rPr>
      </w:pPr>
    </w:p>
    <w:p w:rsidR="002028BA" w:rsidRDefault="002028BA">
      <w:pPr>
        <w:rPr>
          <w:rFonts w:ascii="Tahoma" w:hAnsi="Tahoma" w:cs="Tahoma"/>
          <w:sz w:val="40"/>
          <w:szCs w:val="40"/>
        </w:rPr>
      </w:pPr>
      <w:r w:rsidRPr="002028BA">
        <w:rPr>
          <w:noProof/>
        </w:rPr>
        <w:lastRenderedPageBreak/>
        <w:drawing>
          <wp:inline distT="0" distB="0" distL="0" distR="0">
            <wp:extent cx="6800850" cy="69823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0850" cy="698239"/>
                    </a:xfrm>
                    <a:prstGeom prst="rect">
                      <a:avLst/>
                    </a:prstGeom>
                    <a:noFill/>
                    <a:ln>
                      <a:noFill/>
                    </a:ln>
                  </pic:spPr>
                </pic:pic>
              </a:graphicData>
            </a:graphic>
          </wp:inline>
        </w:drawing>
      </w:r>
    </w:p>
    <w:p w:rsidR="00A67369" w:rsidRDefault="004914DA" w:rsidP="002573FC">
      <w:pPr>
        <w:jc w:val="center"/>
        <w:rPr>
          <w:rFonts w:ascii="Tahoma" w:hAnsi="Tahoma" w:cs="Tahoma"/>
          <w:sz w:val="40"/>
          <w:szCs w:val="40"/>
        </w:rPr>
      </w:pPr>
      <w:r w:rsidRPr="004914DA">
        <w:rPr>
          <w:noProof/>
        </w:rPr>
        <w:drawing>
          <wp:inline distT="0" distB="0" distL="0" distR="0">
            <wp:extent cx="6800850" cy="63120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00850" cy="6312083"/>
                    </a:xfrm>
                    <a:prstGeom prst="rect">
                      <a:avLst/>
                    </a:prstGeom>
                    <a:noFill/>
                    <a:ln>
                      <a:noFill/>
                    </a:ln>
                  </pic:spPr>
                </pic:pic>
              </a:graphicData>
            </a:graphic>
          </wp:inline>
        </w:drawing>
      </w:r>
    </w:p>
    <w:p w:rsidR="00A67369" w:rsidRDefault="00A67369" w:rsidP="002573FC">
      <w:pPr>
        <w:jc w:val="center"/>
        <w:rPr>
          <w:rFonts w:ascii="Tahoma" w:hAnsi="Tahoma" w:cs="Tahoma"/>
          <w:sz w:val="40"/>
          <w:szCs w:val="40"/>
        </w:rPr>
      </w:pPr>
    </w:p>
    <w:p w:rsidR="002028BA" w:rsidRDefault="002028BA" w:rsidP="002573FC">
      <w:pPr>
        <w:jc w:val="center"/>
        <w:rPr>
          <w:rFonts w:ascii="Tahoma" w:hAnsi="Tahoma" w:cs="Tahoma"/>
          <w:sz w:val="40"/>
          <w:szCs w:val="40"/>
        </w:rPr>
      </w:pPr>
    </w:p>
    <w:p w:rsidR="002028BA" w:rsidRDefault="002028BA" w:rsidP="002573FC">
      <w:pPr>
        <w:jc w:val="center"/>
        <w:rPr>
          <w:rFonts w:ascii="Tahoma" w:hAnsi="Tahoma" w:cs="Tahoma"/>
          <w:sz w:val="40"/>
          <w:szCs w:val="40"/>
        </w:rPr>
      </w:pPr>
    </w:p>
    <w:p w:rsidR="002028BA" w:rsidRDefault="002028BA" w:rsidP="002573FC">
      <w:pPr>
        <w:jc w:val="center"/>
        <w:rPr>
          <w:rFonts w:ascii="Tahoma" w:hAnsi="Tahoma" w:cs="Tahoma"/>
          <w:sz w:val="40"/>
          <w:szCs w:val="40"/>
        </w:rPr>
      </w:pPr>
    </w:p>
    <w:p w:rsidR="002028BA" w:rsidRDefault="002028BA" w:rsidP="002573FC">
      <w:pPr>
        <w:jc w:val="center"/>
        <w:rPr>
          <w:rFonts w:ascii="Tahoma" w:hAnsi="Tahoma" w:cs="Tahoma"/>
          <w:sz w:val="40"/>
          <w:szCs w:val="40"/>
        </w:rPr>
      </w:pPr>
    </w:p>
    <w:p w:rsidR="002028BA" w:rsidRDefault="002028BA" w:rsidP="002573FC">
      <w:pPr>
        <w:jc w:val="center"/>
        <w:rPr>
          <w:rFonts w:ascii="Tahoma" w:hAnsi="Tahoma" w:cs="Tahoma"/>
          <w:sz w:val="40"/>
          <w:szCs w:val="40"/>
        </w:rPr>
      </w:pPr>
    </w:p>
    <w:p w:rsidR="002028BA" w:rsidRDefault="002028BA" w:rsidP="002573FC">
      <w:pPr>
        <w:jc w:val="center"/>
        <w:rPr>
          <w:rFonts w:ascii="Tahoma" w:hAnsi="Tahoma" w:cs="Tahoma"/>
          <w:sz w:val="40"/>
          <w:szCs w:val="40"/>
        </w:rPr>
      </w:pPr>
      <w:r w:rsidRPr="002028BA">
        <w:rPr>
          <w:noProof/>
        </w:rPr>
        <w:lastRenderedPageBreak/>
        <w:drawing>
          <wp:inline distT="0" distB="0" distL="0" distR="0">
            <wp:extent cx="6800850" cy="698239"/>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00850" cy="698239"/>
                    </a:xfrm>
                    <a:prstGeom prst="rect">
                      <a:avLst/>
                    </a:prstGeom>
                    <a:noFill/>
                    <a:ln>
                      <a:noFill/>
                    </a:ln>
                  </pic:spPr>
                </pic:pic>
              </a:graphicData>
            </a:graphic>
          </wp:inline>
        </w:drawing>
      </w:r>
    </w:p>
    <w:p w:rsidR="002028BA" w:rsidRDefault="002028BA" w:rsidP="002573FC">
      <w:pPr>
        <w:jc w:val="center"/>
        <w:rPr>
          <w:rFonts w:ascii="Tahoma" w:hAnsi="Tahoma" w:cs="Tahoma"/>
          <w:sz w:val="40"/>
          <w:szCs w:val="40"/>
        </w:rPr>
      </w:pPr>
      <w:r w:rsidRPr="002028BA">
        <w:rPr>
          <w:noProof/>
        </w:rPr>
        <w:drawing>
          <wp:inline distT="0" distB="0" distL="0" distR="0">
            <wp:extent cx="6800850" cy="54903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00850" cy="5490341"/>
                    </a:xfrm>
                    <a:prstGeom prst="rect">
                      <a:avLst/>
                    </a:prstGeom>
                    <a:noFill/>
                    <a:ln>
                      <a:noFill/>
                    </a:ln>
                  </pic:spPr>
                </pic:pic>
              </a:graphicData>
            </a:graphic>
          </wp:inline>
        </w:drawing>
      </w:r>
    </w:p>
    <w:p w:rsidR="002028BA" w:rsidRDefault="00532CA4" w:rsidP="00532CA4">
      <w:pPr>
        <w:jc w:val="both"/>
        <w:rPr>
          <w:sz w:val="32"/>
          <w:szCs w:val="32"/>
        </w:rPr>
      </w:pPr>
      <w:r>
        <w:rPr>
          <w:sz w:val="32"/>
          <w:szCs w:val="32"/>
        </w:rPr>
        <w:t xml:space="preserve">                   </w:t>
      </w:r>
    </w:p>
    <w:p w:rsidR="002028BA" w:rsidRDefault="002028BA" w:rsidP="00532CA4">
      <w:pPr>
        <w:jc w:val="both"/>
        <w:rPr>
          <w:sz w:val="32"/>
          <w:szCs w:val="32"/>
        </w:rPr>
      </w:pPr>
    </w:p>
    <w:p w:rsidR="002028BA" w:rsidRDefault="002028BA" w:rsidP="00532CA4">
      <w:pPr>
        <w:jc w:val="both"/>
        <w:rPr>
          <w:sz w:val="32"/>
          <w:szCs w:val="32"/>
        </w:rPr>
      </w:pPr>
    </w:p>
    <w:p w:rsidR="002028BA" w:rsidRDefault="002028BA" w:rsidP="00532CA4">
      <w:pPr>
        <w:jc w:val="both"/>
        <w:rPr>
          <w:sz w:val="32"/>
          <w:szCs w:val="32"/>
        </w:rPr>
      </w:pPr>
    </w:p>
    <w:p w:rsidR="002028BA" w:rsidRDefault="002028BA" w:rsidP="00532CA4">
      <w:pPr>
        <w:jc w:val="both"/>
        <w:rPr>
          <w:sz w:val="32"/>
          <w:szCs w:val="32"/>
        </w:rPr>
      </w:pPr>
    </w:p>
    <w:p w:rsidR="002028BA" w:rsidRDefault="002028BA" w:rsidP="00532CA4">
      <w:pPr>
        <w:jc w:val="both"/>
        <w:rPr>
          <w:sz w:val="32"/>
          <w:szCs w:val="32"/>
        </w:rPr>
      </w:pPr>
    </w:p>
    <w:p w:rsidR="002028BA" w:rsidRDefault="002028BA" w:rsidP="00532CA4">
      <w:pPr>
        <w:jc w:val="both"/>
        <w:rPr>
          <w:sz w:val="32"/>
          <w:szCs w:val="32"/>
        </w:rPr>
      </w:pPr>
    </w:p>
    <w:p w:rsidR="002028BA" w:rsidRDefault="002028BA" w:rsidP="00532CA4">
      <w:pPr>
        <w:jc w:val="both"/>
        <w:rPr>
          <w:sz w:val="32"/>
          <w:szCs w:val="32"/>
        </w:rPr>
      </w:pPr>
    </w:p>
    <w:p w:rsidR="002028BA" w:rsidRDefault="002028BA" w:rsidP="00532CA4">
      <w:pPr>
        <w:jc w:val="both"/>
        <w:rPr>
          <w:sz w:val="32"/>
          <w:szCs w:val="32"/>
        </w:rPr>
      </w:pPr>
    </w:p>
    <w:p w:rsidR="002028BA" w:rsidRDefault="002028BA" w:rsidP="00532CA4">
      <w:pPr>
        <w:jc w:val="both"/>
        <w:rPr>
          <w:sz w:val="32"/>
          <w:szCs w:val="32"/>
        </w:rPr>
      </w:pPr>
    </w:p>
    <w:p w:rsidR="002028BA" w:rsidRDefault="002028BA" w:rsidP="00532CA4">
      <w:pPr>
        <w:jc w:val="both"/>
        <w:rPr>
          <w:sz w:val="32"/>
          <w:szCs w:val="32"/>
        </w:rPr>
      </w:pPr>
    </w:p>
    <w:p w:rsidR="00532CA4" w:rsidRPr="00C867DA" w:rsidRDefault="00532CA4" w:rsidP="002028BA">
      <w:pPr>
        <w:ind w:left="1440" w:firstLine="720"/>
        <w:jc w:val="both"/>
        <w:rPr>
          <w:rFonts w:ascii="Tahoma" w:hAnsi="Tahoma" w:cs="Tahoma"/>
          <w:b w:val="0"/>
          <w:sz w:val="32"/>
          <w:szCs w:val="32"/>
          <w:u w:val="single"/>
        </w:rPr>
      </w:pPr>
      <w:r>
        <w:rPr>
          <w:sz w:val="32"/>
          <w:szCs w:val="32"/>
        </w:rPr>
        <w:lastRenderedPageBreak/>
        <w:t xml:space="preserve"> </w:t>
      </w:r>
      <w:r w:rsidRPr="00C867DA">
        <w:rPr>
          <w:rFonts w:ascii="Tahoma" w:hAnsi="Tahoma" w:cs="Tahoma"/>
          <w:sz w:val="32"/>
          <w:szCs w:val="32"/>
          <w:u w:val="single"/>
        </w:rPr>
        <w:t>MAGISTRATES’ OFFICE 2022 REPORT</w:t>
      </w:r>
    </w:p>
    <w:p w:rsidR="00532CA4" w:rsidRDefault="00532CA4" w:rsidP="00532CA4">
      <w:pPr>
        <w:contextualSpacing/>
        <w:rPr>
          <w:rFonts w:ascii="Tahoma" w:hAnsi="Tahoma" w:cs="Tahoma"/>
          <w:b w:val="0"/>
          <w:sz w:val="24"/>
        </w:rPr>
      </w:pPr>
      <w:r w:rsidRPr="00532CA4">
        <w:rPr>
          <w:rFonts w:ascii="Tahoma" w:hAnsi="Tahoma" w:cs="Tahoma"/>
          <w:b w:val="0"/>
          <w:sz w:val="24"/>
        </w:rPr>
        <w:t xml:space="preserve">                                     </w:t>
      </w:r>
    </w:p>
    <w:p w:rsidR="00532CA4" w:rsidRPr="00532CA4" w:rsidRDefault="00532CA4" w:rsidP="00532CA4">
      <w:pPr>
        <w:ind w:left="2160" w:firstLine="720"/>
        <w:contextualSpacing/>
        <w:rPr>
          <w:rFonts w:ascii="Tahoma" w:hAnsi="Tahoma" w:cs="Tahoma"/>
          <w:b w:val="0"/>
          <w:sz w:val="24"/>
        </w:rPr>
      </w:pPr>
      <w:r w:rsidRPr="00532CA4">
        <w:rPr>
          <w:rFonts w:ascii="Tahoma" w:hAnsi="Tahoma" w:cs="Tahoma"/>
          <w:b w:val="0"/>
          <w:sz w:val="24"/>
        </w:rPr>
        <w:t xml:space="preserve"> </w:t>
      </w:r>
      <w:r w:rsidRPr="00532CA4">
        <w:rPr>
          <w:rFonts w:ascii="Tahoma" w:hAnsi="Tahoma" w:cs="Tahoma"/>
          <w:b w:val="0"/>
          <w:i/>
          <w:sz w:val="24"/>
        </w:rPr>
        <w:t>LINDA A. LEGGETT</w:t>
      </w:r>
      <w:r w:rsidRPr="00532CA4">
        <w:rPr>
          <w:rFonts w:ascii="Tahoma" w:hAnsi="Tahoma" w:cs="Tahoma"/>
          <w:b w:val="0"/>
          <w:sz w:val="24"/>
        </w:rPr>
        <w:t xml:space="preserve"> – CHIEF MAGISTRATE</w:t>
      </w:r>
    </w:p>
    <w:p w:rsidR="00532CA4" w:rsidRDefault="00532CA4" w:rsidP="00532CA4">
      <w:pPr>
        <w:ind w:left="1440" w:firstLine="720"/>
        <w:rPr>
          <w:rFonts w:ascii="Tahoma" w:hAnsi="Tahoma" w:cs="Tahoma"/>
          <w:b w:val="0"/>
          <w:sz w:val="24"/>
        </w:rPr>
      </w:pPr>
      <w:r w:rsidRPr="00532CA4">
        <w:rPr>
          <w:rFonts w:ascii="Tahoma" w:hAnsi="Tahoma" w:cs="Tahoma"/>
          <w:b w:val="0"/>
          <w:sz w:val="24"/>
        </w:rPr>
        <w:t xml:space="preserve">         </w:t>
      </w:r>
      <w:r w:rsidRPr="00532CA4">
        <w:rPr>
          <w:rFonts w:ascii="Tahoma" w:hAnsi="Tahoma" w:cs="Tahoma"/>
          <w:b w:val="0"/>
          <w:i/>
          <w:sz w:val="24"/>
        </w:rPr>
        <w:t>CHARLES T. LAWRIE</w:t>
      </w:r>
      <w:r w:rsidRPr="00532CA4">
        <w:rPr>
          <w:rFonts w:ascii="Tahoma" w:hAnsi="Tahoma" w:cs="Tahoma"/>
          <w:b w:val="0"/>
          <w:sz w:val="24"/>
        </w:rPr>
        <w:t xml:space="preserve"> – MAGISTRATE</w:t>
      </w:r>
    </w:p>
    <w:p w:rsidR="00012A6B" w:rsidRPr="00532CA4" w:rsidRDefault="00012A6B" w:rsidP="00532CA4">
      <w:pPr>
        <w:ind w:left="1440" w:firstLine="720"/>
        <w:rPr>
          <w:rFonts w:ascii="Tahoma" w:hAnsi="Tahoma" w:cs="Tahoma"/>
          <w:b w:val="0"/>
          <w:sz w:val="24"/>
        </w:rPr>
      </w:pPr>
    </w:p>
    <w:p w:rsidR="00532CA4" w:rsidRDefault="00532CA4" w:rsidP="00532CA4">
      <w:pPr>
        <w:ind w:firstLine="720"/>
        <w:rPr>
          <w:rFonts w:ascii="Tahoma" w:hAnsi="Tahoma" w:cs="Tahoma"/>
          <w:b w:val="0"/>
          <w:sz w:val="24"/>
        </w:rPr>
      </w:pPr>
      <w:r w:rsidRPr="00532CA4">
        <w:rPr>
          <w:rFonts w:ascii="Tahoma" w:hAnsi="Tahoma" w:cs="Tahoma"/>
          <w:b w:val="0"/>
          <w:sz w:val="24"/>
        </w:rPr>
        <w:t xml:space="preserve">Chief Magistrate Leggett and Magistrate Lawrie are both active members of the Ohio Association of Magistrates. </w:t>
      </w:r>
    </w:p>
    <w:p w:rsidR="00EF0211" w:rsidRPr="00532CA4" w:rsidRDefault="00EF0211" w:rsidP="00532CA4">
      <w:pPr>
        <w:ind w:firstLine="720"/>
        <w:rPr>
          <w:rFonts w:ascii="Tahoma" w:hAnsi="Tahoma" w:cs="Tahoma"/>
          <w:b w:val="0"/>
          <w:sz w:val="24"/>
        </w:rPr>
      </w:pPr>
    </w:p>
    <w:p w:rsidR="00532CA4" w:rsidRPr="00532CA4" w:rsidRDefault="00532CA4" w:rsidP="00532CA4">
      <w:pPr>
        <w:ind w:firstLine="720"/>
        <w:rPr>
          <w:rFonts w:ascii="Tahoma" w:hAnsi="Tahoma" w:cs="Tahoma"/>
          <w:b w:val="0"/>
          <w:sz w:val="24"/>
        </w:rPr>
      </w:pPr>
      <w:r w:rsidRPr="00532CA4">
        <w:rPr>
          <w:rFonts w:ascii="Tahoma" w:hAnsi="Tahoma" w:cs="Tahoma"/>
          <w:b w:val="0"/>
          <w:sz w:val="24"/>
        </w:rPr>
        <w:tab/>
      </w:r>
      <w:r w:rsidRPr="00532CA4">
        <w:rPr>
          <w:rFonts w:ascii="Tahoma" w:hAnsi="Tahoma" w:cs="Tahoma"/>
          <w:b w:val="0"/>
          <w:sz w:val="24"/>
        </w:rPr>
        <w:tab/>
      </w:r>
      <w:r w:rsidRPr="00532CA4">
        <w:rPr>
          <w:rFonts w:ascii="Tahoma" w:hAnsi="Tahoma" w:cs="Tahoma"/>
          <w:b w:val="0"/>
          <w:sz w:val="24"/>
        </w:rPr>
        <w:tab/>
        <w:t>JUDICIAL MENTOR PROGRAM</w:t>
      </w:r>
    </w:p>
    <w:p w:rsidR="00532CA4" w:rsidRDefault="00532CA4" w:rsidP="00532CA4">
      <w:pPr>
        <w:ind w:firstLine="720"/>
        <w:rPr>
          <w:rFonts w:ascii="Tahoma" w:hAnsi="Tahoma" w:cs="Tahoma"/>
          <w:b w:val="0"/>
          <w:sz w:val="24"/>
        </w:rPr>
      </w:pPr>
      <w:r w:rsidRPr="00532CA4">
        <w:rPr>
          <w:rFonts w:ascii="Tahoma" w:hAnsi="Tahoma" w:cs="Tahoma"/>
          <w:b w:val="0"/>
          <w:sz w:val="24"/>
        </w:rPr>
        <w:t>In 2022, Magistrate Leggett participated in the Supreme Court of Ohio Judicial College Mentor Program</w:t>
      </w:r>
      <w:r w:rsidR="008C349F">
        <w:rPr>
          <w:rFonts w:ascii="Tahoma" w:hAnsi="Tahoma" w:cs="Tahoma"/>
          <w:b w:val="0"/>
          <w:sz w:val="24"/>
        </w:rPr>
        <w:t xml:space="preserve">. </w:t>
      </w:r>
      <w:r w:rsidRPr="00532CA4">
        <w:rPr>
          <w:rFonts w:ascii="Tahoma" w:hAnsi="Tahoma" w:cs="Tahoma"/>
          <w:b w:val="0"/>
          <w:sz w:val="24"/>
        </w:rPr>
        <w:t>She volunteered to mentor a newly appointed Akron Municipal Court Magistrate</w:t>
      </w:r>
      <w:r w:rsidR="008C349F">
        <w:rPr>
          <w:rFonts w:ascii="Tahoma" w:hAnsi="Tahoma" w:cs="Tahoma"/>
          <w:b w:val="0"/>
          <w:sz w:val="24"/>
        </w:rPr>
        <w:t xml:space="preserve">. </w:t>
      </w:r>
      <w:r w:rsidRPr="00532CA4">
        <w:rPr>
          <w:rFonts w:ascii="Tahoma" w:hAnsi="Tahoma" w:cs="Tahoma"/>
          <w:b w:val="0"/>
          <w:sz w:val="24"/>
        </w:rPr>
        <w:t>All new magistrates must participate in the one-year mentoring program to elevate the competence, collegiality and success of Ohio’s judiciary</w:t>
      </w:r>
      <w:r w:rsidR="008C349F">
        <w:rPr>
          <w:rFonts w:ascii="Tahoma" w:hAnsi="Tahoma" w:cs="Tahoma"/>
          <w:b w:val="0"/>
          <w:sz w:val="24"/>
        </w:rPr>
        <w:t xml:space="preserve">. </w:t>
      </w:r>
      <w:r w:rsidRPr="00532CA4">
        <w:rPr>
          <w:rFonts w:ascii="Tahoma" w:hAnsi="Tahoma" w:cs="Tahoma"/>
          <w:b w:val="0"/>
          <w:sz w:val="24"/>
        </w:rPr>
        <w:t>The mentor’s responsibility is to provide information, assistance and encouragement to the new magistrate during the first year on the bench</w:t>
      </w:r>
      <w:r w:rsidR="008C349F">
        <w:rPr>
          <w:rFonts w:ascii="Tahoma" w:hAnsi="Tahoma" w:cs="Tahoma"/>
          <w:b w:val="0"/>
          <w:sz w:val="24"/>
        </w:rPr>
        <w:t xml:space="preserve">. </w:t>
      </w:r>
      <w:r w:rsidRPr="00532CA4">
        <w:rPr>
          <w:rFonts w:ascii="Tahoma" w:hAnsi="Tahoma" w:cs="Tahoma"/>
          <w:b w:val="0"/>
          <w:sz w:val="24"/>
        </w:rPr>
        <w:t>The program consists of at least four quarterly contacts over the course of a twelve-month period</w:t>
      </w:r>
      <w:r w:rsidR="008C349F">
        <w:rPr>
          <w:rFonts w:ascii="Tahoma" w:hAnsi="Tahoma" w:cs="Tahoma"/>
          <w:b w:val="0"/>
          <w:sz w:val="24"/>
        </w:rPr>
        <w:t xml:space="preserve">. </w:t>
      </w:r>
      <w:r w:rsidRPr="00532CA4">
        <w:rPr>
          <w:rFonts w:ascii="Tahoma" w:hAnsi="Tahoma" w:cs="Tahoma"/>
          <w:b w:val="0"/>
          <w:sz w:val="24"/>
        </w:rPr>
        <w:t>Areas of discussion during the mentor/mentee contact include transitioning to the bench; professional conduct, judicial philosophy and personal development; relationship building and community involvement; and court operations and case flow management</w:t>
      </w:r>
      <w:r w:rsidR="008C349F">
        <w:rPr>
          <w:rFonts w:ascii="Tahoma" w:hAnsi="Tahoma" w:cs="Tahoma"/>
          <w:b w:val="0"/>
          <w:sz w:val="24"/>
        </w:rPr>
        <w:t xml:space="preserve">. </w:t>
      </w:r>
      <w:r w:rsidRPr="00532CA4">
        <w:rPr>
          <w:rFonts w:ascii="Tahoma" w:hAnsi="Tahoma" w:cs="Tahoma"/>
          <w:b w:val="0"/>
          <w:sz w:val="24"/>
        </w:rPr>
        <w:t>The mentor and new magistrate complete an Individualized Mentoring Plan within sixty days of the mentor assignment and a Confirmation of Completion Statement upon the completion of the twelve-month program</w:t>
      </w:r>
      <w:r w:rsidR="008C349F">
        <w:rPr>
          <w:rFonts w:ascii="Tahoma" w:hAnsi="Tahoma" w:cs="Tahoma"/>
          <w:b w:val="0"/>
          <w:sz w:val="24"/>
        </w:rPr>
        <w:t xml:space="preserve">. </w:t>
      </w:r>
    </w:p>
    <w:p w:rsidR="00EF0211" w:rsidRPr="00532CA4" w:rsidRDefault="00EF0211" w:rsidP="00532CA4">
      <w:pPr>
        <w:ind w:firstLine="720"/>
        <w:rPr>
          <w:rFonts w:ascii="Tahoma" w:hAnsi="Tahoma" w:cs="Tahoma"/>
          <w:b w:val="0"/>
          <w:sz w:val="24"/>
        </w:rPr>
      </w:pPr>
    </w:p>
    <w:p w:rsidR="00532CA4" w:rsidRPr="00532CA4" w:rsidRDefault="00532CA4" w:rsidP="00532CA4">
      <w:pPr>
        <w:ind w:left="1440" w:firstLine="720"/>
        <w:contextualSpacing/>
        <w:rPr>
          <w:rFonts w:ascii="Tahoma" w:hAnsi="Tahoma" w:cs="Tahoma"/>
          <w:b w:val="0"/>
          <w:sz w:val="24"/>
        </w:rPr>
      </w:pPr>
      <w:r w:rsidRPr="00532CA4">
        <w:rPr>
          <w:rFonts w:ascii="Tahoma" w:hAnsi="Tahoma" w:cs="Tahoma"/>
          <w:b w:val="0"/>
          <w:sz w:val="24"/>
        </w:rPr>
        <w:t xml:space="preserve">                     JUDICIAL SEMINARS</w:t>
      </w:r>
    </w:p>
    <w:p w:rsidR="00532CA4" w:rsidRPr="00532CA4" w:rsidRDefault="00532CA4" w:rsidP="00532CA4">
      <w:pPr>
        <w:contextualSpacing/>
        <w:rPr>
          <w:rFonts w:ascii="Tahoma" w:hAnsi="Tahoma" w:cs="Tahoma"/>
          <w:b w:val="0"/>
          <w:sz w:val="24"/>
        </w:rPr>
      </w:pPr>
      <w:r w:rsidRPr="00532CA4">
        <w:rPr>
          <w:rFonts w:ascii="Tahoma" w:hAnsi="Tahoma" w:cs="Tahoma"/>
          <w:b w:val="0"/>
          <w:sz w:val="24"/>
        </w:rPr>
        <w:t xml:space="preserve">                                   (All seminars are through the Judicial College of the </w:t>
      </w:r>
    </w:p>
    <w:p w:rsidR="00532CA4" w:rsidRPr="00532CA4" w:rsidRDefault="00532CA4" w:rsidP="00532CA4">
      <w:pPr>
        <w:contextualSpacing/>
        <w:rPr>
          <w:rFonts w:ascii="Tahoma" w:hAnsi="Tahoma" w:cs="Tahoma"/>
          <w:b w:val="0"/>
          <w:sz w:val="24"/>
        </w:rPr>
      </w:pPr>
      <w:r w:rsidRPr="00532CA4">
        <w:rPr>
          <w:rFonts w:ascii="Tahoma" w:hAnsi="Tahoma" w:cs="Tahoma"/>
          <w:b w:val="0"/>
          <w:sz w:val="24"/>
        </w:rPr>
        <w:t xml:space="preserve">                                      Supreme Court of Ohio unless otherwise noted)</w:t>
      </w:r>
    </w:p>
    <w:p w:rsidR="00532CA4" w:rsidRPr="00532CA4" w:rsidRDefault="00532CA4" w:rsidP="00532CA4">
      <w:pPr>
        <w:contextualSpacing/>
        <w:rPr>
          <w:rFonts w:ascii="Tahoma" w:hAnsi="Tahoma" w:cs="Tahoma"/>
          <w:b w:val="0"/>
          <w:sz w:val="24"/>
        </w:rPr>
      </w:pPr>
    </w:p>
    <w:p w:rsidR="00532CA4" w:rsidRPr="00532CA4" w:rsidRDefault="00532CA4" w:rsidP="00532CA4">
      <w:pPr>
        <w:rPr>
          <w:rFonts w:ascii="Tahoma" w:hAnsi="Tahoma" w:cs="Tahoma"/>
          <w:b w:val="0"/>
          <w:sz w:val="24"/>
        </w:rPr>
      </w:pPr>
      <w:r w:rsidRPr="00532CA4">
        <w:rPr>
          <w:rFonts w:ascii="Tahoma" w:hAnsi="Tahoma" w:cs="Tahoma"/>
          <w:b w:val="0"/>
          <w:sz w:val="24"/>
        </w:rPr>
        <w:t xml:space="preserve">Magistrate Leggett attended the following seminar(s): </w:t>
      </w:r>
    </w:p>
    <w:p w:rsidR="00532CA4" w:rsidRPr="00532CA4" w:rsidRDefault="00532CA4" w:rsidP="00532CA4">
      <w:pPr>
        <w:contextualSpacing/>
        <w:rPr>
          <w:rFonts w:ascii="Tahoma" w:hAnsi="Tahoma" w:cs="Tahoma"/>
          <w:b w:val="0"/>
          <w:sz w:val="24"/>
        </w:rPr>
      </w:pPr>
      <w:r w:rsidRPr="00532CA4">
        <w:rPr>
          <w:rFonts w:ascii="Tahoma" w:hAnsi="Tahoma" w:cs="Tahoma"/>
          <w:b w:val="0"/>
          <w:sz w:val="24"/>
        </w:rPr>
        <w:t xml:space="preserve">March 31, 2022: The Supreme Court of Ohio – Language Services Section </w:t>
      </w:r>
    </w:p>
    <w:p w:rsidR="00532CA4" w:rsidRPr="00532CA4" w:rsidRDefault="00532CA4" w:rsidP="00532CA4">
      <w:pPr>
        <w:ind w:left="720"/>
        <w:contextualSpacing/>
        <w:rPr>
          <w:rFonts w:ascii="Tahoma" w:hAnsi="Tahoma" w:cs="Tahoma"/>
          <w:b w:val="0"/>
          <w:i/>
          <w:sz w:val="24"/>
        </w:rPr>
      </w:pPr>
      <w:r w:rsidRPr="00532CA4">
        <w:rPr>
          <w:rFonts w:ascii="Tahoma" w:hAnsi="Tahoma" w:cs="Tahoma"/>
          <w:b w:val="0"/>
          <w:i/>
          <w:sz w:val="24"/>
        </w:rPr>
        <w:t>Appointment of Court Interpreters under Rules of Superintendence 88 &amp; 89 for the Courts of Ohio.</w:t>
      </w:r>
    </w:p>
    <w:p w:rsidR="00532CA4" w:rsidRPr="00532CA4" w:rsidRDefault="00532CA4" w:rsidP="00532CA4">
      <w:pPr>
        <w:contextualSpacing/>
        <w:rPr>
          <w:rFonts w:ascii="Tahoma" w:hAnsi="Tahoma" w:cs="Tahoma"/>
          <w:b w:val="0"/>
          <w:sz w:val="24"/>
        </w:rPr>
      </w:pPr>
    </w:p>
    <w:p w:rsidR="00532CA4" w:rsidRPr="00532CA4" w:rsidRDefault="00532CA4" w:rsidP="00532CA4">
      <w:pPr>
        <w:contextualSpacing/>
        <w:rPr>
          <w:rFonts w:ascii="Tahoma" w:hAnsi="Tahoma" w:cs="Tahoma"/>
          <w:b w:val="0"/>
          <w:sz w:val="24"/>
        </w:rPr>
      </w:pPr>
      <w:r w:rsidRPr="00532CA4">
        <w:rPr>
          <w:rFonts w:ascii="Tahoma" w:hAnsi="Tahoma" w:cs="Tahoma"/>
          <w:b w:val="0"/>
          <w:sz w:val="24"/>
        </w:rPr>
        <w:t>September 7 – 9, 2022: Ohio Association of Magistrate’s 2022 Fall Conference</w:t>
      </w:r>
    </w:p>
    <w:p w:rsidR="00532CA4" w:rsidRPr="00532CA4" w:rsidRDefault="00532CA4" w:rsidP="00532CA4">
      <w:pPr>
        <w:ind w:left="720"/>
        <w:contextualSpacing/>
        <w:rPr>
          <w:rFonts w:ascii="Tahoma" w:hAnsi="Tahoma" w:cs="Tahoma"/>
          <w:b w:val="0"/>
          <w:i/>
          <w:sz w:val="24"/>
        </w:rPr>
      </w:pPr>
      <w:r w:rsidRPr="00532CA4">
        <w:rPr>
          <w:rFonts w:ascii="Tahoma" w:hAnsi="Tahoma" w:cs="Tahoma"/>
          <w:b w:val="0"/>
          <w:i/>
          <w:sz w:val="24"/>
        </w:rPr>
        <w:t>Report on the Judiciary; Don’t Stop Thinking About Tomorrow: iCourt Task Force Findings and Recommendation; The Weaponization of Technology; E-Discovery: How to Manage Discovery of Electronically Stored Information; Cryptocurrency Primer; eWarrants: How to Use the Cutting-Edge Technology; Credit Card Cases; Consumer Sales Practices Act; Driving Under Suspension and Other BMV Issues; Probably Cause in Traffic Stops; You Do What? The Work of Magistrates in Various Practice Areas and the Challenges They Face; You Posted What? Due Process in the Era of #MeToo and TikTok</w:t>
      </w:r>
      <w:r w:rsidR="008C349F">
        <w:rPr>
          <w:rFonts w:ascii="Tahoma" w:hAnsi="Tahoma" w:cs="Tahoma"/>
          <w:b w:val="0"/>
          <w:i/>
          <w:sz w:val="24"/>
        </w:rPr>
        <w:t xml:space="preserve">. </w:t>
      </w:r>
    </w:p>
    <w:p w:rsidR="00532CA4" w:rsidRPr="00532CA4" w:rsidRDefault="00532CA4" w:rsidP="00532CA4">
      <w:pPr>
        <w:contextualSpacing/>
        <w:rPr>
          <w:rFonts w:ascii="Tahoma" w:hAnsi="Tahoma" w:cs="Tahoma"/>
          <w:b w:val="0"/>
          <w:sz w:val="24"/>
        </w:rPr>
      </w:pPr>
    </w:p>
    <w:p w:rsidR="00532CA4" w:rsidRPr="00532CA4" w:rsidRDefault="00532CA4" w:rsidP="00532CA4">
      <w:pPr>
        <w:contextualSpacing/>
        <w:rPr>
          <w:rFonts w:ascii="Tahoma" w:hAnsi="Tahoma" w:cs="Tahoma"/>
          <w:b w:val="0"/>
          <w:sz w:val="24"/>
        </w:rPr>
      </w:pPr>
      <w:r w:rsidRPr="00532CA4">
        <w:rPr>
          <w:rFonts w:ascii="Tahoma" w:hAnsi="Tahoma" w:cs="Tahoma"/>
          <w:b w:val="0"/>
          <w:sz w:val="24"/>
        </w:rPr>
        <w:t xml:space="preserve">Magistrate Lawrie attended the following seminar(s): </w:t>
      </w:r>
    </w:p>
    <w:p w:rsidR="00532CA4" w:rsidRPr="00532CA4" w:rsidRDefault="00532CA4" w:rsidP="00532CA4">
      <w:pPr>
        <w:contextualSpacing/>
        <w:rPr>
          <w:rFonts w:ascii="Tahoma" w:hAnsi="Tahoma" w:cs="Tahoma"/>
          <w:b w:val="0"/>
          <w:sz w:val="24"/>
        </w:rPr>
      </w:pPr>
    </w:p>
    <w:p w:rsidR="00532CA4" w:rsidRPr="00532CA4" w:rsidRDefault="00532CA4" w:rsidP="00532CA4">
      <w:pPr>
        <w:contextualSpacing/>
        <w:rPr>
          <w:rFonts w:ascii="Tahoma" w:hAnsi="Tahoma" w:cs="Tahoma"/>
          <w:b w:val="0"/>
          <w:sz w:val="24"/>
        </w:rPr>
      </w:pPr>
      <w:r w:rsidRPr="00532CA4">
        <w:rPr>
          <w:rFonts w:ascii="Tahoma" w:hAnsi="Tahoma" w:cs="Tahoma"/>
          <w:b w:val="0"/>
          <w:sz w:val="24"/>
        </w:rPr>
        <w:t>May 4 – 6, 2022: Ohio Association of Magistrate’s 2022 Spring Conference</w:t>
      </w:r>
    </w:p>
    <w:p w:rsidR="00532CA4" w:rsidRPr="00532CA4" w:rsidRDefault="00532CA4" w:rsidP="00532CA4">
      <w:pPr>
        <w:ind w:left="720"/>
        <w:contextualSpacing/>
        <w:rPr>
          <w:rFonts w:ascii="Tahoma" w:hAnsi="Tahoma" w:cs="Tahoma"/>
          <w:b w:val="0"/>
          <w:i/>
          <w:sz w:val="24"/>
        </w:rPr>
      </w:pPr>
      <w:r w:rsidRPr="00532CA4">
        <w:rPr>
          <w:rFonts w:ascii="Tahoma" w:hAnsi="Tahoma" w:cs="Tahoma"/>
          <w:b w:val="0"/>
          <w:i/>
          <w:sz w:val="24"/>
        </w:rPr>
        <w:t xml:space="preserve">Confronting Racial Inequality in the Justice System; LGBTQ+: Shaping an Inclusive Judicial System; Immigration Issues in Ohio Courts; Tame the Digital Chaos – Time, Task, Email and Distraction Management; Supreme Court of Ohio Writing Manual – Refresher &amp; Common Mistakes; Judicial Writing – Perspectives from the Trial and Appellee Courts; Landlord Tenant Law (Plaintiff’s Perspective); Landlord Tenant Law (Defendant’s Perspective); Deal or No Deal – Ethics on Trial – Part I ; Ethical Tips from Hollywood Movies – Part II. </w:t>
      </w:r>
    </w:p>
    <w:p w:rsidR="00532CA4" w:rsidRPr="00C867DA" w:rsidRDefault="00532CA4" w:rsidP="00532CA4">
      <w:pPr>
        <w:contextualSpacing/>
        <w:rPr>
          <w:rFonts w:ascii="Tahoma" w:hAnsi="Tahoma" w:cs="Tahoma"/>
          <w:sz w:val="24"/>
        </w:rPr>
      </w:pPr>
      <w:r w:rsidRPr="00C867DA">
        <w:rPr>
          <w:rFonts w:ascii="Tahoma" w:hAnsi="Tahoma" w:cs="Tahoma"/>
          <w:sz w:val="24"/>
        </w:rPr>
        <w:lastRenderedPageBreak/>
        <w:t xml:space="preserve"> </w:t>
      </w:r>
    </w:p>
    <w:p w:rsidR="006317B3" w:rsidRPr="00C13701" w:rsidRDefault="006317B3" w:rsidP="006317B3">
      <w:pPr>
        <w:jc w:val="center"/>
        <w:rPr>
          <w:rFonts w:ascii="Tahoma" w:hAnsi="Tahoma" w:cs="Tahoma"/>
          <w:sz w:val="32"/>
          <w:szCs w:val="32"/>
          <w:u w:val="single"/>
        </w:rPr>
      </w:pPr>
      <w:r w:rsidRPr="00C13701">
        <w:rPr>
          <w:rFonts w:ascii="Tahoma" w:hAnsi="Tahoma" w:cs="Tahoma"/>
          <w:sz w:val="32"/>
          <w:szCs w:val="32"/>
          <w:u w:val="single"/>
        </w:rPr>
        <w:t>PROBATION DEPARTMENT 2022 ANNUAL REPORT</w:t>
      </w:r>
    </w:p>
    <w:p w:rsidR="006317B3" w:rsidRPr="0028030C" w:rsidRDefault="006317B3" w:rsidP="006317B3">
      <w:pPr>
        <w:rPr>
          <w:rFonts w:ascii="Tahoma" w:hAnsi="Tahoma" w:cs="Tahoma"/>
          <w:sz w:val="24"/>
        </w:rPr>
      </w:pPr>
    </w:p>
    <w:p w:rsidR="006317B3" w:rsidRPr="0028030C" w:rsidRDefault="006317B3" w:rsidP="006317B3">
      <w:pPr>
        <w:jc w:val="center"/>
        <w:rPr>
          <w:rFonts w:ascii="Tahoma" w:hAnsi="Tahoma" w:cs="Tahoma"/>
          <w:b w:val="0"/>
          <w:sz w:val="24"/>
        </w:rPr>
      </w:pPr>
      <w:r w:rsidRPr="0028030C">
        <w:rPr>
          <w:rFonts w:ascii="Tahoma" w:hAnsi="Tahoma" w:cs="Tahoma"/>
          <w:b w:val="0"/>
          <w:sz w:val="24"/>
        </w:rPr>
        <w:t>Matt Esterle-Chief Probation Officer/Valor Court Program Coordinator</w:t>
      </w:r>
    </w:p>
    <w:p w:rsidR="006317B3" w:rsidRPr="0028030C" w:rsidRDefault="006317B3" w:rsidP="006317B3">
      <w:pPr>
        <w:jc w:val="center"/>
        <w:rPr>
          <w:rFonts w:ascii="Tahoma" w:hAnsi="Tahoma" w:cs="Tahoma"/>
          <w:b w:val="0"/>
          <w:sz w:val="24"/>
        </w:rPr>
      </w:pPr>
      <w:r w:rsidRPr="0028030C">
        <w:rPr>
          <w:rFonts w:ascii="Tahoma" w:hAnsi="Tahoma" w:cs="Tahoma"/>
          <w:b w:val="0"/>
          <w:sz w:val="24"/>
        </w:rPr>
        <w:t>Gene Merinar-Deputy Chief Probation Officer</w:t>
      </w:r>
    </w:p>
    <w:p w:rsidR="006317B3" w:rsidRPr="0028030C" w:rsidRDefault="006317B3" w:rsidP="006317B3">
      <w:pPr>
        <w:jc w:val="center"/>
        <w:rPr>
          <w:rFonts w:ascii="Tahoma" w:hAnsi="Tahoma" w:cs="Tahoma"/>
          <w:b w:val="0"/>
          <w:sz w:val="24"/>
        </w:rPr>
      </w:pPr>
      <w:r w:rsidRPr="0028030C">
        <w:rPr>
          <w:rFonts w:ascii="Tahoma" w:hAnsi="Tahoma" w:cs="Tahoma"/>
          <w:b w:val="0"/>
          <w:sz w:val="24"/>
        </w:rPr>
        <w:t>Amy Darr-Probation Officer/JRIG/CCA Grant Coordinator</w:t>
      </w:r>
    </w:p>
    <w:p w:rsidR="006317B3" w:rsidRPr="0028030C" w:rsidRDefault="006317B3" w:rsidP="006317B3">
      <w:pPr>
        <w:jc w:val="center"/>
        <w:rPr>
          <w:rFonts w:ascii="Tahoma" w:hAnsi="Tahoma" w:cs="Tahoma"/>
          <w:b w:val="0"/>
          <w:sz w:val="24"/>
        </w:rPr>
      </w:pPr>
      <w:r w:rsidRPr="0028030C">
        <w:rPr>
          <w:rFonts w:ascii="Tahoma" w:hAnsi="Tahoma" w:cs="Tahoma"/>
          <w:b w:val="0"/>
          <w:sz w:val="24"/>
        </w:rPr>
        <w:t>Robert Gabriel-Bailiff/Hybrid Probation/Community Service</w:t>
      </w:r>
    </w:p>
    <w:p w:rsidR="006317B3" w:rsidRPr="0028030C" w:rsidRDefault="006317B3" w:rsidP="006317B3">
      <w:pPr>
        <w:jc w:val="center"/>
        <w:rPr>
          <w:rFonts w:ascii="Tahoma" w:hAnsi="Tahoma" w:cs="Tahoma"/>
          <w:b w:val="0"/>
          <w:sz w:val="24"/>
        </w:rPr>
      </w:pPr>
      <w:r w:rsidRPr="0028030C">
        <w:rPr>
          <w:rFonts w:ascii="Tahoma" w:hAnsi="Tahoma" w:cs="Tahoma"/>
          <w:b w:val="0"/>
          <w:sz w:val="24"/>
        </w:rPr>
        <w:t>Noelle Hayes-ISP Probation Officer/Sealing of Records</w:t>
      </w:r>
    </w:p>
    <w:p w:rsidR="006317B3" w:rsidRPr="0028030C" w:rsidRDefault="006317B3" w:rsidP="006317B3">
      <w:pPr>
        <w:jc w:val="center"/>
        <w:rPr>
          <w:rFonts w:ascii="Tahoma" w:hAnsi="Tahoma" w:cs="Tahoma"/>
          <w:b w:val="0"/>
          <w:sz w:val="24"/>
        </w:rPr>
      </w:pPr>
      <w:r w:rsidRPr="0028030C">
        <w:rPr>
          <w:rFonts w:ascii="Tahoma" w:hAnsi="Tahoma" w:cs="Tahoma"/>
          <w:b w:val="0"/>
          <w:sz w:val="24"/>
        </w:rPr>
        <w:t>Angela Kiss-Valor Court Probation Officer</w:t>
      </w:r>
    </w:p>
    <w:p w:rsidR="006317B3" w:rsidRPr="0028030C" w:rsidRDefault="006317B3" w:rsidP="006317B3">
      <w:pPr>
        <w:jc w:val="center"/>
        <w:rPr>
          <w:rFonts w:ascii="Tahoma" w:hAnsi="Tahoma" w:cs="Tahoma"/>
          <w:b w:val="0"/>
          <w:sz w:val="24"/>
        </w:rPr>
      </w:pPr>
      <w:r w:rsidRPr="0028030C">
        <w:rPr>
          <w:rFonts w:ascii="Tahoma" w:hAnsi="Tahoma" w:cs="Tahoma"/>
          <w:b w:val="0"/>
          <w:sz w:val="24"/>
        </w:rPr>
        <w:t>Melanie Stroup-Probation Officer</w:t>
      </w:r>
    </w:p>
    <w:p w:rsidR="006317B3" w:rsidRPr="0028030C" w:rsidRDefault="006317B3" w:rsidP="006317B3">
      <w:pPr>
        <w:jc w:val="center"/>
        <w:rPr>
          <w:rFonts w:ascii="Tahoma" w:hAnsi="Tahoma" w:cs="Tahoma"/>
          <w:b w:val="0"/>
          <w:sz w:val="24"/>
        </w:rPr>
      </w:pPr>
      <w:r w:rsidRPr="0028030C">
        <w:rPr>
          <w:rFonts w:ascii="Tahoma" w:hAnsi="Tahoma" w:cs="Tahoma"/>
          <w:b w:val="0"/>
          <w:sz w:val="24"/>
        </w:rPr>
        <w:t>Renee Thomas-Department Secretary</w:t>
      </w:r>
    </w:p>
    <w:p w:rsidR="006317B3" w:rsidRPr="0028030C" w:rsidRDefault="006317B3" w:rsidP="006317B3">
      <w:pPr>
        <w:jc w:val="both"/>
        <w:rPr>
          <w:rFonts w:ascii="Tahoma" w:hAnsi="Tahoma" w:cs="Tahoma"/>
          <w:b w:val="0"/>
          <w:sz w:val="24"/>
        </w:rPr>
      </w:pPr>
    </w:p>
    <w:p w:rsidR="006317B3" w:rsidRPr="0028030C" w:rsidRDefault="006317B3" w:rsidP="006317B3">
      <w:pPr>
        <w:pStyle w:val="Default"/>
        <w:rPr>
          <w:rFonts w:ascii="Tahoma" w:hAnsi="Tahoma" w:cs="Tahoma"/>
        </w:rPr>
      </w:pPr>
      <w:r w:rsidRPr="0028030C">
        <w:rPr>
          <w:rFonts w:ascii="Tahoma" w:hAnsi="Tahoma" w:cs="Tahoma"/>
        </w:rPr>
        <w:tab/>
        <w:t xml:space="preserve">In 2022, the probation department completed 591 Pre-Sentence Investigations (PSI) for the court including 120 defendants incarcerated in the Medina County Jail. A </w:t>
      </w:r>
      <w:r w:rsidRPr="0028030C">
        <w:rPr>
          <w:rFonts w:ascii="Tahoma" w:hAnsi="Tahoma" w:cs="Tahoma"/>
          <w:shd w:val="clear" w:color="auto" w:fill="FFFFFF"/>
        </w:rPr>
        <w:t>Pre-Sentence Investigation is a report prepared by a court's probation officer on request by the court. It is the report of the investigation conducted to find out the history including the educational, criminal, family, and social background of a person convicted of a crime. It summarizes for a court the background information needed to determine the appropriate sentence.</w:t>
      </w:r>
    </w:p>
    <w:p w:rsidR="006317B3" w:rsidRPr="0028030C" w:rsidRDefault="006317B3" w:rsidP="006317B3">
      <w:pPr>
        <w:ind w:firstLine="720"/>
        <w:jc w:val="both"/>
        <w:rPr>
          <w:rFonts w:ascii="Tahoma" w:hAnsi="Tahoma" w:cs="Tahoma"/>
          <w:b w:val="0"/>
          <w:sz w:val="24"/>
          <w:shd w:val="clear" w:color="auto" w:fill="FFFFFF"/>
        </w:rPr>
      </w:pPr>
    </w:p>
    <w:p w:rsidR="006317B3" w:rsidRPr="0028030C" w:rsidRDefault="006317B3" w:rsidP="006317B3">
      <w:pPr>
        <w:ind w:firstLine="720"/>
        <w:jc w:val="both"/>
        <w:rPr>
          <w:rFonts w:ascii="Tahoma" w:hAnsi="Tahoma" w:cs="Tahoma"/>
          <w:b w:val="0"/>
          <w:color w:val="222222"/>
          <w:sz w:val="24"/>
        </w:rPr>
      </w:pPr>
      <w:r w:rsidRPr="0028030C">
        <w:rPr>
          <w:rFonts w:ascii="Tahoma" w:hAnsi="Tahoma" w:cs="Tahoma"/>
          <w:b w:val="0"/>
          <w:sz w:val="24"/>
          <w:shd w:val="clear" w:color="auto" w:fill="FFFFFF"/>
        </w:rPr>
        <w:t xml:space="preserve">The probation department completed 82 Sealing of Records investigations for applicants seeking relief and sealing of prior records. </w:t>
      </w:r>
      <w:r w:rsidRPr="0028030C">
        <w:rPr>
          <w:rFonts w:ascii="Tahoma" w:hAnsi="Tahoma" w:cs="Tahoma"/>
          <w:b w:val="0"/>
          <w:color w:val="222222"/>
          <w:sz w:val="24"/>
        </w:rPr>
        <w:t xml:space="preserve">Record sealing is the practice of sealing or, in some cases, destroying court records that would otherwise be publicly accessible as </w:t>
      </w:r>
      <w:hyperlink r:id="rId39" w:tooltip="Public record" w:history="1">
        <w:r w:rsidRPr="0028030C">
          <w:rPr>
            <w:rFonts w:ascii="Tahoma" w:hAnsi="Tahoma" w:cs="Tahoma"/>
            <w:b w:val="0"/>
            <w:sz w:val="24"/>
          </w:rPr>
          <w:t>public records</w:t>
        </w:r>
      </w:hyperlink>
      <w:r w:rsidRPr="0028030C">
        <w:rPr>
          <w:rFonts w:ascii="Tahoma" w:hAnsi="Tahoma" w:cs="Tahoma"/>
          <w:b w:val="0"/>
          <w:sz w:val="24"/>
        </w:rPr>
        <w:t xml:space="preserve">. </w:t>
      </w:r>
      <w:r w:rsidRPr="0028030C">
        <w:rPr>
          <w:rFonts w:ascii="Tahoma" w:hAnsi="Tahoma" w:cs="Tahoma"/>
          <w:b w:val="0"/>
          <w:color w:val="222222"/>
          <w:sz w:val="24"/>
        </w:rPr>
        <w:t xml:space="preserve">The term is derived from the tradition of placing a </w:t>
      </w:r>
      <w:hyperlink r:id="rId40" w:tooltip="Seal (device)" w:history="1">
        <w:r w:rsidRPr="0028030C">
          <w:rPr>
            <w:rFonts w:ascii="Tahoma" w:hAnsi="Tahoma" w:cs="Tahoma"/>
            <w:b w:val="0"/>
            <w:sz w:val="24"/>
          </w:rPr>
          <w:t>seal</w:t>
        </w:r>
      </w:hyperlink>
      <w:r w:rsidRPr="0028030C">
        <w:rPr>
          <w:rFonts w:ascii="Tahoma" w:hAnsi="Tahoma" w:cs="Tahoma"/>
          <w:b w:val="0"/>
          <w:sz w:val="24"/>
        </w:rPr>
        <w:t xml:space="preserve"> </w:t>
      </w:r>
      <w:r w:rsidRPr="0028030C">
        <w:rPr>
          <w:rFonts w:ascii="Tahoma" w:hAnsi="Tahoma" w:cs="Tahoma"/>
          <w:b w:val="0"/>
          <w:color w:val="222222"/>
          <w:sz w:val="24"/>
        </w:rPr>
        <w:t xml:space="preserve">on specified files or documents that prevents anyone from reviewing the files without receiving a </w:t>
      </w:r>
      <w:hyperlink r:id="rId41" w:tooltip="Court order" w:history="1">
        <w:r w:rsidRPr="0028030C">
          <w:rPr>
            <w:rFonts w:ascii="Tahoma" w:hAnsi="Tahoma" w:cs="Tahoma"/>
            <w:b w:val="0"/>
            <w:sz w:val="24"/>
          </w:rPr>
          <w:t>court order</w:t>
        </w:r>
      </w:hyperlink>
      <w:r w:rsidRPr="0028030C">
        <w:rPr>
          <w:rFonts w:ascii="Tahoma" w:hAnsi="Tahoma" w:cs="Tahoma"/>
          <w:b w:val="0"/>
          <w:sz w:val="24"/>
        </w:rPr>
        <w:t xml:space="preserve">. </w:t>
      </w:r>
      <w:r w:rsidRPr="0028030C">
        <w:rPr>
          <w:rFonts w:ascii="Tahoma" w:hAnsi="Tahoma" w:cs="Tahoma"/>
          <w:b w:val="0"/>
          <w:color w:val="222222"/>
          <w:sz w:val="24"/>
        </w:rPr>
        <w:t xml:space="preserve">The modern process and requirements to seal a record and the protections it provides vary from jurisdiction to jurisdiction, and even between </w:t>
      </w:r>
      <w:r w:rsidRPr="0028030C">
        <w:rPr>
          <w:rFonts w:ascii="Tahoma" w:hAnsi="Tahoma" w:cs="Tahoma"/>
          <w:b w:val="0"/>
          <w:sz w:val="24"/>
        </w:rPr>
        <w:t xml:space="preserve">civil </w:t>
      </w:r>
      <w:r w:rsidRPr="0028030C">
        <w:rPr>
          <w:rFonts w:ascii="Tahoma" w:hAnsi="Tahoma" w:cs="Tahoma"/>
          <w:b w:val="0"/>
          <w:color w:val="222222"/>
          <w:sz w:val="24"/>
        </w:rPr>
        <w:t xml:space="preserve">and </w:t>
      </w:r>
      <w:hyperlink r:id="rId42" w:tooltip="Criminal law" w:history="1">
        <w:r w:rsidRPr="0028030C">
          <w:rPr>
            <w:rFonts w:ascii="Tahoma" w:hAnsi="Tahoma" w:cs="Tahoma"/>
            <w:b w:val="0"/>
            <w:sz w:val="24"/>
          </w:rPr>
          <w:t>criminal</w:t>
        </w:r>
      </w:hyperlink>
      <w:r w:rsidRPr="0028030C">
        <w:rPr>
          <w:rFonts w:ascii="Tahoma" w:hAnsi="Tahoma" w:cs="Tahoma"/>
          <w:b w:val="0"/>
          <w:sz w:val="24"/>
        </w:rPr>
        <w:t xml:space="preserve"> </w:t>
      </w:r>
      <w:r w:rsidRPr="0028030C">
        <w:rPr>
          <w:rFonts w:ascii="Tahoma" w:hAnsi="Tahoma" w:cs="Tahoma"/>
          <w:b w:val="0"/>
          <w:color w:val="222222"/>
          <w:sz w:val="24"/>
        </w:rPr>
        <w:t xml:space="preserve">cases. </w:t>
      </w:r>
    </w:p>
    <w:p w:rsidR="006317B3" w:rsidRPr="0028030C" w:rsidRDefault="006317B3" w:rsidP="006317B3">
      <w:pPr>
        <w:ind w:firstLine="720"/>
        <w:jc w:val="both"/>
        <w:rPr>
          <w:rFonts w:ascii="Tahoma" w:hAnsi="Tahoma" w:cs="Tahoma"/>
          <w:b w:val="0"/>
          <w:color w:val="222222"/>
          <w:sz w:val="24"/>
        </w:rPr>
      </w:pPr>
    </w:p>
    <w:p w:rsidR="006317B3" w:rsidRPr="0028030C" w:rsidRDefault="006317B3" w:rsidP="006317B3">
      <w:pPr>
        <w:ind w:firstLine="720"/>
        <w:jc w:val="both"/>
        <w:rPr>
          <w:rFonts w:ascii="Tahoma" w:hAnsi="Tahoma" w:cs="Tahoma"/>
          <w:b w:val="0"/>
          <w:color w:val="222222"/>
          <w:sz w:val="24"/>
        </w:rPr>
      </w:pPr>
      <w:r w:rsidRPr="0028030C">
        <w:rPr>
          <w:rFonts w:ascii="Tahoma" w:hAnsi="Tahoma" w:cs="Tahoma"/>
          <w:b w:val="0"/>
          <w:color w:val="222222"/>
          <w:sz w:val="24"/>
        </w:rPr>
        <w:t>Generally, record sealing can be defined as the process of removing from general review the records pertaining to a court case. However, the records may not completely disappear and may still be reviewed under limited circumstances</w:t>
      </w:r>
      <w:r w:rsidR="00EF0211">
        <w:rPr>
          <w:rFonts w:ascii="Tahoma" w:hAnsi="Tahoma" w:cs="Tahoma"/>
          <w:b w:val="0"/>
          <w:color w:val="222222"/>
          <w:sz w:val="24"/>
        </w:rPr>
        <w:t>. I</w:t>
      </w:r>
      <w:r w:rsidRPr="0028030C">
        <w:rPr>
          <w:rFonts w:ascii="Tahoma" w:hAnsi="Tahoma" w:cs="Tahoma"/>
          <w:b w:val="0"/>
          <w:color w:val="222222"/>
          <w:sz w:val="24"/>
        </w:rPr>
        <w:t xml:space="preserve">n most instances, it requires a court order to unseal records once they are sealed. In the United States, some states order records to be destroyed after they are sealed. </w:t>
      </w:r>
    </w:p>
    <w:p w:rsidR="006317B3" w:rsidRPr="0028030C" w:rsidRDefault="006317B3" w:rsidP="006317B3">
      <w:pPr>
        <w:ind w:firstLine="720"/>
        <w:jc w:val="both"/>
        <w:rPr>
          <w:rFonts w:ascii="Tahoma" w:hAnsi="Tahoma" w:cs="Tahoma"/>
          <w:b w:val="0"/>
          <w:color w:val="222222"/>
          <w:sz w:val="24"/>
        </w:rPr>
      </w:pPr>
    </w:p>
    <w:p w:rsidR="006317B3" w:rsidRPr="0028030C" w:rsidRDefault="006317B3" w:rsidP="006317B3">
      <w:pPr>
        <w:ind w:firstLine="720"/>
        <w:jc w:val="both"/>
        <w:rPr>
          <w:rFonts w:ascii="Tahoma" w:hAnsi="Tahoma" w:cs="Tahoma"/>
          <w:b w:val="0"/>
          <w:color w:val="222222"/>
          <w:sz w:val="24"/>
        </w:rPr>
      </w:pPr>
      <w:r w:rsidRPr="0028030C">
        <w:rPr>
          <w:rFonts w:ascii="Tahoma" w:hAnsi="Tahoma" w:cs="Tahoma"/>
          <w:b w:val="0"/>
          <w:color w:val="222222"/>
          <w:sz w:val="24"/>
        </w:rPr>
        <w:t>Once a record is sealed, in some states, the contents are legally considered never to have occurred and are not acknowledged by the state. The public policy of record sealing balances the desire to free named citizens from the burdens caused by the information contained in state records while maintaining the state's interest in the preservation of records that may be beneficial to the state or other citizens. In many cases, a person with a sealed record gains the legal right to deny or not acknowledge anything to do with the arrest and the legal proceedings from the case itself.</w:t>
      </w:r>
    </w:p>
    <w:p w:rsidR="006317B3" w:rsidRPr="0028030C" w:rsidRDefault="006317B3" w:rsidP="006317B3">
      <w:pPr>
        <w:ind w:firstLine="720"/>
        <w:jc w:val="both"/>
        <w:rPr>
          <w:rFonts w:ascii="Tahoma" w:hAnsi="Tahoma" w:cs="Tahoma"/>
          <w:b w:val="0"/>
          <w:color w:val="222222"/>
          <w:sz w:val="24"/>
        </w:rPr>
      </w:pPr>
      <w:r w:rsidRPr="0028030C">
        <w:rPr>
          <w:rFonts w:ascii="Tahoma" w:hAnsi="Tahoma" w:cs="Tahoma"/>
          <w:b w:val="0"/>
          <w:sz w:val="24"/>
          <w:shd w:val="clear" w:color="auto" w:fill="FFFFFF"/>
        </w:rPr>
        <w:t xml:space="preserve"> </w:t>
      </w:r>
    </w:p>
    <w:p w:rsidR="006317B3" w:rsidRPr="0028030C" w:rsidRDefault="006317B3" w:rsidP="006317B3">
      <w:pPr>
        <w:ind w:firstLine="720"/>
        <w:jc w:val="both"/>
        <w:rPr>
          <w:rFonts w:ascii="Tahoma" w:hAnsi="Tahoma" w:cs="Tahoma"/>
          <w:b w:val="0"/>
          <w:sz w:val="24"/>
          <w:shd w:val="clear" w:color="auto" w:fill="FFFFFF"/>
        </w:rPr>
      </w:pPr>
      <w:r w:rsidRPr="0028030C">
        <w:rPr>
          <w:rFonts w:ascii="Tahoma" w:hAnsi="Tahoma" w:cs="Tahoma"/>
          <w:b w:val="0"/>
          <w:sz w:val="24"/>
          <w:shd w:val="clear" w:color="auto" w:fill="FFFFFF" w:themeFill="background1"/>
        </w:rPr>
        <w:t>Victim impact statements are written or oral information from crime victims, in their own words, about how a crime has affected them. All 50 states allow victim impact statements at some phase of the sentencing process. Most states permit them at sentencing hearings and victim impact information is generally included in the pre-sentencing report presented to the judge. The probation department processed 157 victim impact statements during 2022.</w:t>
      </w:r>
    </w:p>
    <w:p w:rsidR="006317B3" w:rsidRPr="0028030C" w:rsidRDefault="006317B3" w:rsidP="006317B3">
      <w:pPr>
        <w:ind w:firstLine="360"/>
        <w:jc w:val="both"/>
        <w:rPr>
          <w:rFonts w:ascii="Tahoma" w:hAnsi="Tahoma" w:cs="Tahoma"/>
          <w:b w:val="0"/>
          <w:sz w:val="24"/>
        </w:rPr>
      </w:pPr>
    </w:p>
    <w:p w:rsidR="006317B3" w:rsidRPr="0028030C" w:rsidRDefault="006317B3" w:rsidP="006317B3">
      <w:pPr>
        <w:ind w:firstLine="720"/>
        <w:jc w:val="both"/>
        <w:rPr>
          <w:rFonts w:ascii="Tahoma" w:hAnsi="Tahoma" w:cs="Tahoma"/>
          <w:b w:val="0"/>
          <w:sz w:val="24"/>
        </w:rPr>
      </w:pPr>
      <w:r w:rsidRPr="0028030C">
        <w:rPr>
          <w:rFonts w:ascii="Tahoma" w:hAnsi="Tahoma" w:cs="Tahoma"/>
          <w:b w:val="0"/>
          <w:sz w:val="24"/>
        </w:rPr>
        <w:t>The purpose of victim impact statements is to allow crime victims, during the decision-making process on sentencing, to desc</w:t>
      </w:r>
      <w:r w:rsidRPr="0028030C">
        <w:rPr>
          <w:rFonts w:ascii="Tahoma" w:hAnsi="Tahoma" w:cs="Tahoma"/>
          <w:b w:val="0"/>
          <w:sz w:val="24"/>
          <w:shd w:val="clear" w:color="auto" w:fill="FFFFFF" w:themeFill="background1"/>
        </w:rPr>
        <w:t>r</w:t>
      </w:r>
      <w:r w:rsidRPr="0028030C">
        <w:rPr>
          <w:rFonts w:ascii="Tahoma" w:hAnsi="Tahoma" w:cs="Tahoma"/>
          <w:b w:val="0"/>
          <w:sz w:val="24"/>
        </w:rPr>
        <w:t xml:space="preserve">ibe to the court the impact of the crime. A judge may use information </w:t>
      </w:r>
      <w:r w:rsidRPr="0028030C">
        <w:rPr>
          <w:rFonts w:ascii="Tahoma" w:hAnsi="Tahoma" w:cs="Tahoma"/>
          <w:b w:val="0"/>
          <w:sz w:val="24"/>
        </w:rPr>
        <w:lastRenderedPageBreak/>
        <w:t>from these statements to help determine an offender's sentence. Victim impact statements may provide information about damage to victims that would otherwise have been unavailable to courts. Victims are often not called to testify in court, and if they testify, they must respond to narrow, specific questions. Victim impact statements are often the victims' only opportunity to participate in the criminal justice process or to confront the offenders who have harmed them. Many victims report that making such statements improves their satisfaction with the criminal justice process and helps them recover from the crime.</w:t>
      </w:r>
    </w:p>
    <w:p w:rsidR="006317B3" w:rsidRPr="0028030C" w:rsidRDefault="006317B3" w:rsidP="006317B3">
      <w:pPr>
        <w:ind w:firstLine="720"/>
        <w:jc w:val="both"/>
        <w:rPr>
          <w:rFonts w:ascii="Tahoma" w:hAnsi="Tahoma" w:cs="Tahoma"/>
          <w:b w:val="0"/>
          <w:sz w:val="24"/>
          <w:shd w:val="clear" w:color="auto" w:fill="FFFFFF"/>
        </w:rPr>
      </w:pPr>
    </w:p>
    <w:p w:rsidR="006317B3" w:rsidRPr="0028030C" w:rsidRDefault="006317B3" w:rsidP="006317B3">
      <w:pPr>
        <w:shd w:val="clear" w:color="auto" w:fill="FFFFFF" w:themeFill="background1"/>
        <w:spacing w:after="240"/>
        <w:ind w:firstLine="720"/>
        <w:jc w:val="both"/>
        <w:rPr>
          <w:rFonts w:ascii="Tahoma" w:hAnsi="Tahoma" w:cs="Tahoma"/>
          <w:b w:val="0"/>
          <w:sz w:val="24"/>
        </w:rPr>
      </w:pPr>
      <w:r w:rsidRPr="0028030C">
        <w:rPr>
          <w:rFonts w:ascii="Tahoma" w:hAnsi="Tahoma" w:cs="Tahoma"/>
          <w:b w:val="0"/>
          <w:sz w:val="24"/>
        </w:rPr>
        <w:t xml:space="preserve">Victim impact statements may include descriptions of: </w:t>
      </w:r>
    </w:p>
    <w:p w:rsidR="006317B3" w:rsidRPr="0028030C" w:rsidRDefault="006317B3" w:rsidP="006317B3">
      <w:pPr>
        <w:numPr>
          <w:ilvl w:val="1"/>
          <w:numId w:val="14"/>
        </w:numPr>
        <w:shd w:val="clear" w:color="auto" w:fill="FFFFFF" w:themeFill="background1"/>
        <w:spacing w:before="80"/>
        <w:ind w:left="900"/>
        <w:jc w:val="both"/>
        <w:rPr>
          <w:rFonts w:ascii="Tahoma" w:hAnsi="Tahoma" w:cs="Tahoma"/>
          <w:b w:val="0"/>
          <w:sz w:val="24"/>
        </w:rPr>
      </w:pPr>
      <w:r w:rsidRPr="0028030C">
        <w:rPr>
          <w:rFonts w:ascii="Tahoma" w:hAnsi="Tahoma" w:cs="Tahoma"/>
          <w:b w:val="0"/>
          <w:sz w:val="24"/>
        </w:rPr>
        <w:t xml:space="preserve">Physical damage caused by the crime. </w:t>
      </w:r>
    </w:p>
    <w:p w:rsidR="006317B3" w:rsidRPr="0028030C" w:rsidRDefault="006317B3" w:rsidP="006317B3">
      <w:pPr>
        <w:numPr>
          <w:ilvl w:val="1"/>
          <w:numId w:val="14"/>
        </w:numPr>
        <w:shd w:val="clear" w:color="auto" w:fill="FFFFFF" w:themeFill="background1"/>
        <w:spacing w:before="80"/>
        <w:ind w:left="900"/>
        <w:jc w:val="both"/>
        <w:rPr>
          <w:rFonts w:ascii="Tahoma" w:hAnsi="Tahoma" w:cs="Tahoma"/>
          <w:b w:val="0"/>
          <w:sz w:val="24"/>
        </w:rPr>
      </w:pPr>
      <w:r w:rsidRPr="0028030C">
        <w:rPr>
          <w:rFonts w:ascii="Tahoma" w:hAnsi="Tahoma" w:cs="Tahoma"/>
          <w:b w:val="0"/>
          <w:sz w:val="24"/>
        </w:rPr>
        <w:t xml:space="preserve">Emotional damage caused by the crime. </w:t>
      </w:r>
    </w:p>
    <w:p w:rsidR="006317B3" w:rsidRPr="0028030C" w:rsidRDefault="006317B3" w:rsidP="006317B3">
      <w:pPr>
        <w:numPr>
          <w:ilvl w:val="1"/>
          <w:numId w:val="14"/>
        </w:numPr>
        <w:shd w:val="clear" w:color="auto" w:fill="FFFFFF" w:themeFill="background1"/>
        <w:spacing w:before="80"/>
        <w:ind w:left="900"/>
        <w:jc w:val="both"/>
        <w:rPr>
          <w:rFonts w:ascii="Tahoma" w:hAnsi="Tahoma" w:cs="Tahoma"/>
          <w:b w:val="0"/>
          <w:sz w:val="24"/>
        </w:rPr>
      </w:pPr>
      <w:r w:rsidRPr="0028030C">
        <w:rPr>
          <w:rFonts w:ascii="Tahoma" w:hAnsi="Tahoma" w:cs="Tahoma"/>
          <w:b w:val="0"/>
          <w:sz w:val="24"/>
        </w:rPr>
        <w:t xml:space="preserve">Financial costs to the victim from the crime. </w:t>
      </w:r>
    </w:p>
    <w:p w:rsidR="006317B3" w:rsidRPr="0028030C" w:rsidRDefault="006317B3" w:rsidP="006317B3">
      <w:pPr>
        <w:numPr>
          <w:ilvl w:val="1"/>
          <w:numId w:val="14"/>
        </w:numPr>
        <w:shd w:val="clear" w:color="auto" w:fill="FFFFFF" w:themeFill="background1"/>
        <w:spacing w:before="80"/>
        <w:ind w:left="900"/>
        <w:jc w:val="both"/>
        <w:rPr>
          <w:rFonts w:ascii="Tahoma" w:hAnsi="Tahoma" w:cs="Tahoma"/>
          <w:b w:val="0"/>
          <w:sz w:val="24"/>
        </w:rPr>
      </w:pPr>
      <w:r w:rsidRPr="0028030C">
        <w:rPr>
          <w:rFonts w:ascii="Tahoma" w:hAnsi="Tahoma" w:cs="Tahoma"/>
          <w:b w:val="0"/>
          <w:sz w:val="24"/>
        </w:rPr>
        <w:t xml:space="preserve">Medical or psychological treatments required by the victim or his or her family. </w:t>
      </w:r>
    </w:p>
    <w:p w:rsidR="006317B3" w:rsidRPr="0028030C" w:rsidRDefault="006317B3" w:rsidP="006317B3">
      <w:pPr>
        <w:numPr>
          <w:ilvl w:val="1"/>
          <w:numId w:val="14"/>
        </w:numPr>
        <w:shd w:val="clear" w:color="auto" w:fill="FFFFFF" w:themeFill="background1"/>
        <w:spacing w:before="80"/>
        <w:ind w:left="900"/>
        <w:jc w:val="both"/>
        <w:rPr>
          <w:rFonts w:ascii="Tahoma" w:hAnsi="Tahoma" w:cs="Tahoma"/>
          <w:b w:val="0"/>
          <w:sz w:val="24"/>
        </w:rPr>
      </w:pPr>
      <w:r w:rsidRPr="0028030C">
        <w:rPr>
          <w:rFonts w:ascii="Tahoma" w:hAnsi="Tahoma" w:cs="Tahoma"/>
          <w:b w:val="0"/>
          <w:sz w:val="24"/>
        </w:rPr>
        <w:t xml:space="preserve">The need for restitution (court-ordered funds that the offender pays the victim for crime-related expenses). </w:t>
      </w:r>
    </w:p>
    <w:p w:rsidR="006317B3" w:rsidRPr="0028030C" w:rsidRDefault="006317B3" w:rsidP="006317B3">
      <w:pPr>
        <w:numPr>
          <w:ilvl w:val="1"/>
          <w:numId w:val="14"/>
        </w:numPr>
        <w:shd w:val="clear" w:color="auto" w:fill="FFFFFF" w:themeFill="background1"/>
        <w:spacing w:before="80"/>
        <w:ind w:left="900"/>
        <w:jc w:val="both"/>
        <w:rPr>
          <w:rFonts w:ascii="Tahoma" w:hAnsi="Tahoma" w:cs="Tahoma"/>
          <w:b w:val="0"/>
          <w:sz w:val="24"/>
        </w:rPr>
      </w:pPr>
      <w:r w:rsidRPr="0028030C">
        <w:rPr>
          <w:rFonts w:ascii="Tahoma" w:hAnsi="Tahoma" w:cs="Tahoma"/>
          <w:b w:val="0"/>
          <w:sz w:val="24"/>
        </w:rPr>
        <w:t xml:space="preserve">The victim's views on the crime or the offender. </w:t>
      </w:r>
    </w:p>
    <w:p w:rsidR="006317B3" w:rsidRPr="0028030C" w:rsidRDefault="006317B3" w:rsidP="006317B3">
      <w:pPr>
        <w:numPr>
          <w:ilvl w:val="1"/>
          <w:numId w:val="14"/>
        </w:numPr>
        <w:shd w:val="clear" w:color="auto" w:fill="FFFFFF" w:themeFill="background1"/>
        <w:spacing w:before="80"/>
        <w:ind w:left="900"/>
        <w:jc w:val="both"/>
        <w:rPr>
          <w:rFonts w:ascii="Tahoma" w:hAnsi="Tahoma" w:cs="Tahoma"/>
          <w:b w:val="0"/>
          <w:sz w:val="24"/>
        </w:rPr>
      </w:pPr>
      <w:r w:rsidRPr="0028030C">
        <w:rPr>
          <w:rFonts w:ascii="Tahoma" w:hAnsi="Tahoma" w:cs="Tahoma"/>
          <w:b w:val="0"/>
          <w:sz w:val="24"/>
        </w:rPr>
        <w:t>The victim's views on an appropriate sentence.</w:t>
      </w:r>
    </w:p>
    <w:p w:rsidR="006317B3" w:rsidRPr="0028030C" w:rsidRDefault="006317B3" w:rsidP="006317B3">
      <w:pPr>
        <w:shd w:val="clear" w:color="auto" w:fill="FFFFFF" w:themeFill="background1"/>
        <w:spacing w:before="80"/>
        <w:jc w:val="both"/>
        <w:rPr>
          <w:rFonts w:ascii="Tahoma" w:hAnsi="Tahoma" w:cs="Tahoma"/>
          <w:b w:val="0"/>
          <w:sz w:val="24"/>
        </w:rPr>
      </w:pPr>
    </w:p>
    <w:p w:rsidR="006317B3" w:rsidRPr="0028030C" w:rsidRDefault="006317B3" w:rsidP="006317B3">
      <w:pPr>
        <w:shd w:val="clear" w:color="auto" w:fill="FFFFFF" w:themeFill="background1"/>
        <w:jc w:val="both"/>
        <w:rPr>
          <w:rFonts w:ascii="Tahoma" w:hAnsi="Tahoma" w:cs="Tahoma"/>
          <w:b w:val="0"/>
          <w:sz w:val="24"/>
        </w:rPr>
      </w:pPr>
      <w:r w:rsidRPr="0028030C">
        <w:rPr>
          <w:rFonts w:ascii="Tahoma" w:hAnsi="Tahoma" w:cs="Tahoma"/>
          <w:b w:val="0"/>
          <w:sz w:val="24"/>
        </w:rPr>
        <w:tab/>
        <w:t xml:space="preserve">On January 1, 2022, the Department’s adult probation population was 256 individuals under court-ordered supervision. A total of 254 individuals were discharged from probation in 2022, 92% of </w:t>
      </w:r>
      <w:r w:rsidR="00EF0211">
        <w:rPr>
          <w:rFonts w:ascii="Tahoma" w:hAnsi="Tahoma" w:cs="Tahoma"/>
          <w:b w:val="0"/>
          <w:sz w:val="24"/>
        </w:rPr>
        <w:t>which</w:t>
      </w:r>
      <w:r w:rsidRPr="0028030C">
        <w:rPr>
          <w:rFonts w:ascii="Tahoma" w:hAnsi="Tahoma" w:cs="Tahoma"/>
          <w:b w:val="0"/>
          <w:sz w:val="24"/>
        </w:rPr>
        <w:t xml:space="preserve"> discharged individuals were considered successful releases. During 2022, 326 offenders were referred to the probation department for placement on supervision and community service orders. Of these, 51% were convicted of OVI or closely related offenses; 7% were convicted of Domestic Violence/Threatening Domestic Violence; 2% were convicted of property offenses; 8% were other violent offenses (assault); and the remaining 32% were convicted of various offenses including but not limited to drug law violations, sex offenses, and other traffic offenses. Reporting appointments for the year totaled 1</w:t>
      </w:r>
      <w:r w:rsidR="00EF0211">
        <w:rPr>
          <w:rFonts w:ascii="Tahoma" w:hAnsi="Tahoma" w:cs="Tahoma"/>
          <w:b w:val="0"/>
          <w:sz w:val="24"/>
        </w:rPr>
        <w:t>,</w:t>
      </w:r>
      <w:r w:rsidRPr="0028030C">
        <w:rPr>
          <w:rFonts w:ascii="Tahoma" w:hAnsi="Tahoma" w:cs="Tahoma"/>
          <w:b w:val="0"/>
          <w:sz w:val="24"/>
        </w:rPr>
        <w:t>449 total contacts and over 740 drug and alcohol screens were submitted</w:t>
      </w:r>
      <w:r w:rsidR="008C349F">
        <w:rPr>
          <w:rFonts w:ascii="Tahoma" w:hAnsi="Tahoma" w:cs="Tahoma"/>
          <w:b w:val="0"/>
          <w:sz w:val="24"/>
        </w:rPr>
        <w:t xml:space="preserve">. </w:t>
      </w:r>
      <w:r w:rsidRPr="0028030C">
        <w:rPr>
          <w:rFonts w:ascii="Tahoma" w:hAnsi="Tahoma" w:cs="Tahoma"/>
          <w:b w:val="0"/>
          <w:sz w:val="24"/>
        </w:rPr>
        <w:t>The probation department also supervised individuals ordered to pre-trial bond reporting and electronically monitored house arrest and transdermal alcohol monitoring.</w:t>
      </w:r>
    </w:p>
    <w:p w:rsidR="006317B3" w:rsidRPr="0028030C" w:rsidRDefault="006317B3" w:rsidP="006317B3">
      <w:pPr>
        <w:shd w:val="clear" w:color="auto" w:fill="FFFFFF" w:themeFill="background1"/>
        <w:jc w:val="both"/>
        <w:rPr>
          <w:rFonts w:ascii="Tahoma" w:hAnsi="Tahoma" w:cs="Tahoma"/>
          <w:b w:val="0"/>
          <w:sz w:val="24"/>
        </w:rPr>
      </w:pPr>
    </w:p>
    <w:p w:rsidR="006317B3" w:rsidRPr="0028030C" w:rsidRDefault="006317B3" w:rsidP="006317B3">
      <w:pPr>
        <w:shd w:val="clear" w:color="auto" w:fill="FFFFFF" w:themeFill="background1"/>
        <w:ind w:firstLine="720"/>
        <w:jc w:val="both"/>
        <w:rPr>
          <w:rFonts w:ascii="Tahoma" w:hAnsi="Tahoma" w:cs="Tahoma"/>
          <w:b w:val="0"/>
          <w:sz w:val="24"/>
        </w:rPr>
      </w:pPr>
      <w:r w:rsidRPr="0028030C">
        <w:rPr>
          <w:rFonts w:ascii="Tahoma" w:hAnsi="Tahoma" w:cs="Tahoma"/>
          <w:b w:val="0"/>
          <w:sz w:val="24"/>
        </w:rPr>
        <w:t>In 2022, the Medina Municipal Court monitored 60 clients on a Continuous Alcohol Monitoring Device (CAM) for a total of 3</w:t>
      </w:r>
      <w:r w:rsidR="00EF0211">
        <w:rPr>
          <w:rFonts w:ascii="Tahoma" w:hAnsi="Tahoma" w:cs="Tahoma"/>
          <w:b w:val="0"/>
          <w:sz w:val="24"/>
        </w:rPr>
        <w:t>,</w:t>
      </w:r>
      <w:r w:rsidRPr="0028030C">
        <w:rPr>
          <w:rFonts w:ascii="Tahoma" w:hAnsi="Tahoma" w:cs="Tahoma"/>
          <w:b w:val="0"/>
          <w:sz w:val="24"/>
        </w:rPr>
        <w:t>869 days of monitoring. There were 5 confirmed alcohol consumption violations and 9 instances of tampering with the monitoring equipment. The MMC Probation Department reached a 99.7% “Sober Days” rating, meaning of the 3</w:t>
      </w:r>
      <w:r w:rsidR="00EF0211">
        <w:rPr>
          <w:rFonts w:ascii="Tahoma" w:hAnsi="Tahoma" w:cs="Tahoma"/>
          <w:b w:val="0"/>
          <w:sz w:val="24"/>
        </w:rPr>
        <w:t>,</w:t>
      </w:r>
      <w:r w:rsidRPr="0028030C">
        <w:rPr>
          <w:rFonts w:ascii="Tahoma" w:hAnsi="Tahoma" w:cs="Tahoma"/>
          <w:b w:val="0"/>
          <w:sz w:val="24"/>
        </w:rPr>
        <w:t>869 days’ clients were monitored, 99.7% of them were quantifiably abstinent. Nationally, in 2021, the average was 98.9%. Clients in the CAM Program participated for an average of 100 days.</w:t>
      </w:r>
    </w:p>
    <w:p w:rsidR="006317B3" w:rsidRPr="0028030C" w:rsidRDefault="006317B3" w:rsidP="006317B3">
      <w:pPr>
        <w:shd w:val="clear" w:color="auto" w:fill="FFFFFF" w:themeFill="background1"/>
        <w:jc w:val="both"/>
        <w:rPr>
          <w:rFonts w:ascii="Tahoma" w:hAnsi="Tahoma" w:cs="Tahoma"/>
          <w:b w:val="0"/>
          <w:sz w:val="24"/>
        </w:rPr>
      </w:pPr>
    </w:p>
    <w:p w:rsidR="006317B3" w:rsidRPr="0028030C" w:rsidRDefault="006317B3" w:rsidP="006317B3">
      <w:pPr>
        <w:shd w:val="clear" w:color="auto" w:fill="FFFFFF" w:themeFill="background1"/>
        <w:jc w:val="both"/>
        <w:rPr>
          <w:rFonts w:ascii="Tahoma" w:hAnsi="Tahoma" w:cs="Tahoma"/>
          <w:b w:val="0"/>
          <w:sz w:val="24"/>
        </w:rPr>
      </w:pPr>
      <w:r w:rsidRPr="0028030C">
        <w:rPr>
          <w:rFonts w:ascii="Tahoma" w:hAnsi="Tahoma" w:cs="Tahoma"/>
          <w:b w:val="0"/>
          <w:sz w:val="24"/>
        </w:rPr>
        <w:tab/>
        <w:t xml:space="preserve">In 2022, 6 MMC clients were monitored with Global Positioning (GPS) for a total of 359 days. </w:t>
      </w:r>
    </w:p>
    <w:p w:rsidR="006317B3" w:rsidRPr="0028030C" w:rsidRDefault="006317B3" w:rsidP="006317B3">
      <w:pPr>
        <w:shd w:val="clear" w:color="auto" w:fill="FFFFFF" w:themeFill="background1"/>
        <w:jc w:val="both"/>
        <w:rPr>
          <w:rFonts w:ascii="Tahoma" w:hAnsi="Tahoma" w:cs="Tahoma"/>
          <w:b w:val="0"/>
          <w:sz w:val="24"/>
        </w:rPr>
      </w:pPr>
      <w:r w:rsidRPr="0028030C">
        <w:rPr>
          <w:rFonts w:ascii="Tahoma" w:hAnsi="Tahoma" w:cs="Tahoma"/>
          <w:b w:val="0"/>
          <w:sz w:val="24"/>
        </w:rPr>
        <w:tab/>
      </w:r>
    </w:p>
    <w:p w:rsidR="006317B3" w:rsidRPr="0028030C" w:rsidRDefault="006317B3" w:rsidP="006317B3">
      <w:pPr>
        <w:shd w:val="clear" w:color="auto" w:fill="FFFFFF" w:themeFill="background1"/>
        <w:jc w:val="both"/>
        <w:rPr>
          <w:rFonts w:ascii="Tahoma" w:hAnsi="Tahoma" w:cs="Tahoma"/>
          <w:b w:val="0"/>
          <w:sz w:val="24"/>
        </w:rPr>
      </w:pPr>
      <w:r w:rsidRPr="0028030C">
        <w:rPr>
          <w:rFonts w:ascii="Tahoma" w:hAnsi="Tahoma" w:cs="Tahoma"/>
          <w:b w:val="0"/>
          <w:sz w:val="24"/>
        </w:rPr>
        <w:tab/>
        <w:t>In 2022, 1</w:t>
      </w:r>
      <w:r w:rsidR="00EF0211">
        <w:rPr>
          <w:rFonts w:ascii="Tahoma" w:hAnsi="Tahoma" w:cs="Tahoma"/>
          <w:b w:val="0"/>
          <w:sz w:val="24"/>
        </w:rPr>
        <w:t>,</w:t>
      </w:r>
      <w:r w:rsidRPr="0028030C">
        <w:rPr>
          <w:rFonts w:ascii="Tahoma" w:hAnsi="Tahoma" w:cs="Tahoma"/>
          <w:b w:val="0"/>
          <w:sz w:val="24"/>
        </w:rPr>
        <w:t>132 Hours of Community Service Work was completed during the year on projects benefitting the citizens of this jurisdiction and representing a savings of approximately $11,320.00 USD to taxpayers.</w:t>
      </w:r>
    </w:p>
    <w:p w:rsidR="006317B3" w:rsidRDefault="006317B3" w:rsidP="006317B3">
      <w:pPr>
        <w:shd w:val="clear" w:color="auto" w:fill="FFFFFF" w:themeFill="background1"/>
        <w:jc w:val="both"/>
        <w:rPr>
          <w:rFonts w:ascii="Tahoma" w:hAnsi="Tahoma" w:cs="Tahoma"/>
          <w:b w:val="0"/>
          <w:sz w:val="24"/>
        </w:rPr>
      </w:pPr>
    </w:p>
    <w:p w:rsidR="00094524" w:rsidRPr="0028030C" w:rsidRDefault="00094524" w:rsidP="00094524">
      <w:pPr>
        <w:shd w:val="clear" w:color="auto" w:fill="FFFFFF" w:themeFill="background1"/>
        <w:ind w:firstLine="720"/>
        <w:jc w:val="both"/>
        <w:rPr>
          <w:rFonts w:ascii="Tahoma" w:hAnsi="Tahoma" w:cs="Tahoma"/>
          <w:b w:val="0"/>
          <w:sz w:val="24"/>
        </w:rPr>
      </w:pPr>
      <w:r w:rsidRPr="0028030C">
        <w:rPr>
          <w:rFonts w:ascii="Tahoma" w:hAnsi="Tahoma" w:cs="Tahoma"/>
          <w:b w:val="0"/>
          <w:sz w:val="24"/>
        </w:rPr>
        <w:t xml:space="preserve">Goals for the probation department in 2023 include; expanding access to the Veterans Treatment Court specialized docket to assist and address justice involved veterans. Increasing success rates of individuals placed on probation while reducing jail overcrowding and increasing access to </w:t>
      </w:r>
      <w:r w:rsidRPr="0028030C">
        <w:rPr>
          <w:rFonts w:ascii="Tahoma" w:hAnsi="Tahoma" w:cs="Tahoma"/>
          <w:b w:val="0"/>
          <w:sz w:val="24"/>
        </w:rPr>
        <w:lastRenderedPageBreak/>
        <w:t xml:space="preserve">support systems and substance abuse treatment programming including medication assisted therapy (MAT) by working with local treatment providers. </w:t>
      </w:r>
    </w:p>
    <w:p w:rsidR="00094524" w:rsidRPr="0028030C" w:rsidRDefault="00094524" w:rsidP="006317B3">
      <w:pPr>
        <w:shd w:val="clear" w:color="auto" w:fill="FFFFFF" w:themeFill="background1"/>
        <w:jc w:val="both"/>
        <w:rPr>
          <w:rFonts w:ascii="Tahoma" w:hAnsi="Tahoma" w:cs="Tahoma"/>
          <w:b w:val="0"/>
          <w:sz w:val="24"/>
        </w:rPr>
      </w:pPr>
    </w:p>
    <w:p w:rsidR="006317B3" w:rsidRDefault="006317B3" w:rsidP="006317B3">
      <w:pPr>
        <w:shd w:val="clear" w:color="auto" w:fill="FFFFFF" w:themeFill="background1"/>
        <w:jc w:val="center"/>
        <w:rPr>
          <w:rFonts w:ascii="Tahoma" w:hAnsi="Tahoma" w:cs="Tahoma"/>
          <w:sz w:val="32"/>
          <w:szCs w:val="32"/>
          <w:u w:val="single"/>
        </w:rPr>
      </w:pPr>
    </w:p>
    <w:p w:rsidR="006317B3" w:rsidRPr="004914DA" w:rsidRDefault="00EF0211" w:rsidP="004914DA">
      <w:pPr>
        <w:shd w:val="clear" w:color="auto" w:fill="FFFFFF" w:themeFill="background1"/>
        <w:jc w:val="center"/>
        <w:rPr>
          <w:rFonts w:ascii="Tahoma" w:hAnsi="Tahoma" w:cs="Tahoma"/>
          <w:sz w:val="44"/>
          <w:szCs w:val="44"/>
          <w:u w:val="single"/>
        </w:rPr>
      </w:pPr>
      <w:r>
        <w:rPr>
          <w:noProof/>
        </w:rPr>
        <w:drawing>
          <wp:anchor distT="0" distB="0" distL="114300" distR="114300" simplePos="0" relativeHeight="251663360" behindDoc="1" locked="0" layoutInCell="1" allowOverlap="1">
            <wp:simplePos x="0" y="0"/>
            <wp:positionH relativeFrom="column">
              <wp:posOffset>5585460</wp:posOffset>
            </wp:positionH>
            <wp:positionV relativeFrom="paragraph">
              <wp:posOffset>4445</wp:posOffset>
            </wp:positionV>
            <wp:extent cx="1075055" cy="1379220"/>
            <wp:effectExtent l="0" t="0" r="0" b="0"/>
            <wp:wrapTight wrapText="bothSides">
              <wp:wrapPolygon edited="0">
                <wp:start x="0" y="0"/>
                <wp:lineTo x="0" y="21182"/>
                <wp:lineTo x="21051" y="21182"/>
                <wp:lineTo x="21051" y="0"/>
                <wp:lineTo x="0" y="0"/>
              </wp:wrapPolygon>
            </wp:wrapTight>
            <wp:docPr id="34" name="Picture 34" descr="cid:image002.png@01D70F4C.EB2EE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id:image002.png@01D70F4C.EB2EE85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07505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7B3" w:rsidRPr="004914DA">
        <w:rPr>
          <w:rFonts w:ascii="Tahoma" w:hAnsi="Tahoma" w:cs="Tahoma"/>
          <w:sz w:val="44"/>
          <w:szCs w:val="44"/>
          <w:u w:val="single"/>
        </w:rPr>
        <w:t>Veterans Treatment Court</w:t>
      </w:r>
    </w:p>
    <w:p w:rsidR="006317B3" w:rsidRPr="0028030C" w:rsidRDefault="006317B3" w:rsidP="006317B3">
      <w:pPr>
        <w:ind w:firstLine="720"/>
        <w:jc w:val="both"/>
        <w:rPr>
          <w:rFonts w:ascii="Tahoma" w:hAnsi="Tahoma" w:cs="Tahoma"/>
          <w:b w:val="0"/>
          <w:sz w:val="32"/>
          <w:szCs w:val="32"/>
        </w:rPr>
      </w:pPr>
    </w:p>
    <w:p w:rsidR="006317B3" w:rsidRPr="0028030C" w:rsidRDefault="006317B3" w:rsidP="00EF0211">
      <w:pPr>
        <w:pStyle w:val="Default"/>
        <w:rPr>
          <w:rFonts w:ascii="Tahoma" w:hAnsi="Tahoma" w:cs="Tahoma"/>
        </w:rPr>
      </w:pPr>
      <w:r>
        <w:rPr>
          <w:rFonts w:ascii="Tahoma" w:hAnsi="Tahoma" w:cs="Tahoma"/>
        </w:rPr>
        <w:tab/>
      </w:r>
      <w:r w:rsidRPr="0028030C">
        <w:rPr>
          <w:rFonts w:ascii="Tahoma" w:hAnsi="Tahoma" w:cs="Tahoma"/>
        </w:rPr>
        <w:t>In 2021, the Honorable Gary F. Werner, Judge of the Medina Municipal Court, established the State of Ohio’s 29th Veterans Treatment Court Program, otherwise known as Valor Court. Veteran’s Treatment Courts are specialized dockets dedicated to defendants with military experience who find themselves in the criminal justice system. It was established recognizing that many of our veterans return to civilian life with serious physical, substance abuse disorders</w:t>
      </w:r>
      <w:r w:rsidR="00EF0211">
        <w:rPr>
          <w:rFonts w:ascii="Tahoma" w:hAnsi="Tahoma" w:cs="Tahoma"/>
        </w:rPr>
        <w:t>,</w:t>
      </w:r>
      <w:r w:rsidRPr="0028030C">
        <w:rPr>
          <w:rFonts w:ascii="Tahoma" w:hAnsi="Tahoma" w:cs="Tahoma"/>
        </w:rPr>
        <w:t xml:space="preserve"> and/or mental trauma. Too often, these conditions lead to their involvement with the criminal justice system.</w:t>
      </w:r>
    </w:p>
    <w:p w:rsidR="006317B3" w:rsidRPr="0028030C" w:rsidRDefault="006317B3" w:rsidP="006317B3">
      <w:pPr>
        <w:pStyle w:val="Default"/>
        <w:rPr>
          <w:rFonts w:ascii="Tahoma" w:hAnsi="Tahoma" w:cs="Tahoma"/>
        </w:rPr>
      </w:pPr>
    </w:p>
    <w:p w:rsidR="006317B3" w:rsidRPr="0028030C" w:rsidRDefault="006317B3" w:rsidP="006317B3">
      <w:pPr>
        <w:pStyle w:val="Default"/>
        <w:ind w:firstLine="720"/>
        <w:rPr>
          <w:rFonts w:ascii="Tahoma" w:hAnsi="Tahoma" w:cs="Tahoma"/>
        </w:rPr>
      </w:pPr>
      <w:r w:rsidRPr="0028030C">
        <w:rPr>
          <w:rFonts w:ascii="Tahoma" w:hAnsi="Tahoma" w:cs="Tahoma"/>
        </w:rPr>
        <w:t xml:space="preserve">Valor Court provides an evidenced-based alternative to traditional sentencing methods, using a non-adversarial approach to addressing criminal offenses. It is structured to assist the veteran with access to programs, treatment and interaction with mentors, in a collaborative initiative to enhance their chances of sustained success. Its rewards and sanctions are designed to incentivize rehabilitation, to anticipate and deter relapse, and to restore participants to functional decision making and relationships. </w:t>
      </w:r>
    </w:p>
    <w:p w:rsidR="006317B3" w:rsidRPr="0028030C" w:rsidRDefault="006317B3" w:rsidP="006317B3">
      <w:pPr>
        <w:pStyle w:val="Default"/>
        <w:ind w:firstLine="720"/>
        <w:rPr>
          <w:rFonts w:ascii="Tahoma" w:hAnsi="Tahoma" w:cs="Tahoma"/>
        </w:rPr>
      </w:pPr>
    </w:p>
    <w:p w:rsidR="006317B3" w:rsidRPr="0028030C" w:rsidRDefault="006317B3" w:rsidP="006317B3">
      <w:pPr>
        <w:pStyle w:val="Default"/>
        <w:ind w:firstLine="720"/>
        <w:rPr>
          <w:rFonts w:ascii="Tahoma" w:hAnsi="Tahoma" w:cs="Tahoma"/>
        </w:rPr>
      </w:pPr>
      <w:r w:rsidRPr="0028030C">
        <w:rPr>
          <w:rFonts w:ascii="Tahoma" w:hAnsi="Tahoma" w:cs="Tahoma"/>
        </w:rPr>
        <w:t>Valor Court is supervised by an Advisory Committee of community stakeholders and is operated by volunteers from the court, relevant government agencies</w:t>
      </w:r>
      <w:r w:rsidR="00EF0211">
        <w:rPr>
          <w:rFonts w:ascii="Tahoma" w:hAnsi="Tahoma" w:cs="Tahoma"/>
        </w:rPr>
        <w:t>,</w:t>
      </w:r>
      <w:r w:rsidRPr="0028030C">
        <w:rPr>
          <w:rFonts w:ascii="Tahoma" w:hAnsi="Tahoma" w:cs="Tahoma"/>
        </w:rPr>
        <w:t xml:space="preserve"> and the community. Prior to implementing the program, and to ensure effective operation of the program, the court, its staff, and various community treatment providers attended various training courses. The courses included 3-days of intensive in-person training, as well as over 25-hours of virtual training. The training was provided by the United States Department of Justice / Office of Justice Programs, in collaboration with the Justice for Vets/National Association of Drug Court Professionals. </w:t>
      </w:r>
    </w:p>
    <w:p w:rsidR="006317B3" w:rsidRPr="0028030C" w:rsidRDefault="006317B3" w:rsidP="006317B3">
      <w:pPr>
        <w:pStyle w:val="Default"/>
        <w:ind w:firstLine="720"/>
        <w:rPr>
          <w:rFonts w:ascii="Tahoma" w:hAnsi="Tahoma" w:cs="Tahoma"/>
        </w:rPr>
      </w:pPr>
    </w:p>
    <w:p w:rsidR="00EF0211" w:rsidRDefault="006317B3" w:rsidP="006317B3">
      <w:pPr>
        <w:pStyle w:val="Default"/>
        <w:ind w:firstLine="720"/>
        <w:rPr>
          <w:rFonts w:ascii="Tahoma" w:hAnsi="Tahoma" w:cs="Tahoma"/>
        </w:rPr>
      </w:pPr>
      <w:r w:rsidRPr="0028030C">
        <w:rPr>
          <w:rFonts w:ascii="Tahoma" w:hAnsi="Tahoma" w:cs="Tahoma"/>
        </w:rPr>
        <w:t xml:space="preserve">Judge Gary F. Werner and the Valor Court received preliminary certification from the Supreme Court of Ohio in August 2021 granting permission to begin operations. In December 2021, Supreme Court Staff attended/observed and evaluated the Valor Court Program. Certification is granted when the written materials submitted by each court and observations made during the site review demonstrate compliance with the certification standards under Ohio Supreme Court’s Rules of Superintendence, Rules 36.20 through 36.26. </w:t>
      </w:r>
    </w:p>
    <w:p w:rsidR="00EF0211" w:rsidRDefault="00EF0211" w:rsidP="006317B3">
      <w:pPr>
        <w:pStyle w:val="Default"/>
        <w:ind w:firstLine="720"/>
        <w:rPr>
          <w:rFonts w:ascii="Tahoma" w:hAnsi="Tahoma" w:cs="Tahoma"/>
        </w:rPr>
      </w:pPr>
    </w:p>
    <w:p w:rsidR="006317B3" w:rsidRPr="0028030C" w:rsidRDefault="006317B3" w:rsidP="006317B3">
      <w:pPr>
        <w:pStyle w:val="Default"/>
        <w:ind w:firstLine="720"/>
        <w:rPr>
          <w:rFonts w:ascii="Tahoma" w:hAnsi="Tahoma" w:cs="Tahoma"/>
        </w:rPr>
      </w:pPr>
      <w:r w:rsidRPr="0028030C">
        <w:rPr>
          <w:rFonts w:ascii="Tahoma" w:hAnsi="Tahoma" w:cs="Tahoma"/>
        </w:rPr>
        <w:t>Valor Court received Final Certification December 16</w:t>
      </w:r>
      <w:r w:rsidRPr="0028030C">
        <w:rPr>
          <w:rFonts w:ascii="Tahoma" w:hAnsi="Tahoma" w:cs="Tahoma"/>
          <w:vertAlign w:val="superscript"/>
        </w:rPr>
        <w:t>th</w:t>
      </w:r>
      <w:r w:rsidRPr="0028030C">
        <w:rPr>
          <w:rFonts w:ascii="Tahoma" w:hAnsi="Tahoma" w:cs="Tahoma"/>
        </w:rPr>
        <w:t>, 2021. To date: Thirteen (13) individuals have elected to participate in Valor Court since program inception. Two (2) Vets completed their placements and period of supervision in 2022 earning successful releases. Valor Court received grant funding ($150,000.00) from the Ohio Department of Mental Health &amp; Addiction Services (OMHAS) to be used for the operation of the Valor Court Program through fiscal year 2023. The Valor Court Program also received an ATP (Addiction Treatment Programming) Grant in the amount $44,500.00 from the Medina County Alcohol, Drug Addiction &amp; Mental Health Board and Ohio Department of Mental Health and Addiction Services Department (OMHAS)</w:t>
      </w:r>
      <w:r w:rsidR="00EF0211">
        <w:rPr>
          <w:rFonts w:ascii="Tahoma" w:hAnsi="Tahoma" w:cs="Tahoma"/>
        </w:rPr>
        <w:t>. The OMHAS Grant is earmarked</w:t>
      </w:r>
      <w:r w:rsidRPr="0028030C">
        <w:rPr>
          <w:rFonts w:ascii="Tahoma" w:hAnsi="Tahoma" w:cs="Tahoma"/>
        </w:rPr>
        <w:t xml:space="preserve"> to expand and offer resources to veterans who are otherwise not eligible to receive Department of Veterans Affairs benefits.</w:t>
      </w:r>
    </w:p>
    <w:p w:rsidR="006317B3" w:rsidRPr="0028030C" w:rsidRDefault="006317B3" w:rsidP="006317B3">
      <w:pPr>
        <w:pStyle w:val="Default"/>
        <w:rPr>
          <w:rFonts w:ascii="Tahoma" w:hAnsi="Tahoma" w:cs="Tahoma"/>
        </w:rPr>
      </w:pPr>
    </w:p>
    <w:p w:rsidR="006317B3" w:rsidRPr="0028030C" w:rsidRDefault="006317B3" w:rsidP="006317B3">
      <w:pPr>
        <w:shd w:val="clear" w:color="auto" w:fill="FFFFFF" w:themeFill="background1"/>
        <w:jc w:val="both"/>
        <w:rPr>
          <w:rFonts w:ascii="Tahoma" w:hAnsi="Tahoma" w:cs="Tahoma"/>
          <w:b w:val="0"/>
          <w:sz w:val="24"/>
        </w:rPr>
      </w:pPr>
      <w:r w:rsidRPr="0028030C">
        <w:rPr>
          <w:rFonts w:ascii="Tahoma" w:hAnsi="Tahoma" w:cs="Tahoma"/>
          <w:b w:val="0"/>
          <w:sz w:val="24"/>
        </w:rPr>
        <w:lastRenderedPageBreak/>
        <w:tab/>
        <w:t xml:space="preserve">The Probation Department </w:t>
      </w:r>
      <w:r w:rsidR="005D6E1A">
        <w:rPr>
          <w:rFonts w:ascii="Tahoma" w:hAnsi="Tahoma" w:cs="Tahoma"/>
          <w:b w:val="0"/>
          <w:sz w:val="24"/>
        </w:rPr>
        <w:t xml:space="preserve">solicited the donation of a </w:t>
      </w:r>
      <w:r w:rsidRPr="0028030C">
        <w:rPr>
          <w:rFonts w:ascii="Tahoma" w:hAnsi="Tahoma" w:cs="Tahoma"/>
          <w:b w:val="0"/>
          <w:sz w:val="24"/>
        </w:rPr>
        <w:t xml:space="preserve">vehicle in 2022 from Medina County Sheriff Terri Grice and the Medina County Commissioner’s Office. Obtaining a vehicle for the use of the Court </w:t>
      </w:r>
      <w:r w:rsidR="005D6E1A">
        <w:rPr>
          <w:rFonts w:ascii="Tahoma" w:hAnsi="Tahoma" w:cs="Tahoma"/>
          <w:b w:val="0"/>
          <w:sz w:val="24"/>
        </w:rPr>
        <w:t xml:space="preserve">staff is a valuable asset. The new vehicle </w:t>
      </w:r>
      <w:r w:rsidRPr="0028030C">
        <w:rPr>
          <w:rFonts w:ascii="Tahoma" w:hAnsi="Tahoma" w:cs="Tahoma"/>
          <w:b w:val="0"/>
          <w:sz w:val="24"/>
        </w:rPr>
        <w:t>has allowed the court to establish a Community Supervision Unit wherein probation officers conducted home visits and met defendants in the community to verify and support adherence to sentencing directives.</w:t>
      </w:r>
      <w:r w:rsidR="005D6E1A">
        <w:rPr>
          <w:rFonts w:ascii="Tahoma" w:hAnsi="Tahoma" w:cs="Tahoma"/>
          <w:b w:val="0"/>
          <w:sz w:val="24"/>
        </w:rPr>
        <w:t xml:space="preserve"> The vehicle is also used for bailiff operations, e.g., in serving court documents</w:t>
      </w:r>
      <w:r w:rsidR="00BA3472">
        <w:rPr>
          <w:rFonts w:ascii="Tahoma" w:hAnsi="Tahoma" w:cs="Tahoma"/>
          <w:b w:val="0"/>
          <w:sz w:val="24"/>
        </w:rPr>
        <w:t xml:space="preserve"> (e.g., subpoenas)</w:t>
      </w:r>
      <w:r w:rsidR="005D6E1A">
        <w:rPr>
          <w:rFonts w:ascii="Tahoma" w:hAnsi="Tahoma" w:cs="Tahoma"/>
          <w:b w:val="0"/>
          <w:sz w:val="24"/>
        </w:rPr>
        <w:t>, bond condition checks, and other activities.</w:t>
      </w:r>
    </w:p>
    <w:p w:rsidR="00856D5C" w:rsidRDefault="00856D5C">
      <w:pPr>
        <w:rPr>
          <w:rFonts w:ascii="Tahoma" w:eastAsia="MS Mincho" w:hAnsi="Tahoma" w:cs="Tahoma"/>
          <w:b w:val="0"/>
          <w:bCs w:val="0"/>
          <w:sz w:val="24"/>
          <w:szCs w:val="19"/>
        </w:rPr>
      </w:pPr>
    </w:p>
    <w:p w:rsidR="00AB4E85" w:rsidRPr="005627FD" w:rsidRDefault="00AB4E85" w:rsidP="00AB4E85">
      <w:pPr>
        <w:jc w:val="center"/>
        <w:rPr>
          <w:rFonts w:ascii="Tahoma" w:hAnsi="Tahoma" w:cs="Tahoma"/>
          <w:b w:val="0"/>
          <w:sz w:val="32"/>
          <w:szCs w:val="32"/>
          <w:u w:val="single"/>
        </w:rPr>
      </w:pPr>
      <w:r w:rsidRPr="005627FD">
        <w:rPr>
          <w:rFonts w:ascii="Tahoma" w:hAnsi="Tahoma" w:cs="Tahoma"/>
          <w:sz w:val="32"/>
          <w:szCs w:val="32"/>
          <w:u w:val="single"/>
        </w:rPr>
        <w:t>MEDINA MUNICIPAL COURT</w:t>
      </w:r>
    </w:p>
    <w:p w:rsidR="00AB4E85" w:rsidRPr="005627FD" w:rsidRDefault="00AB4E85" w:rsidP="00AB4E85">
      <w:pPr>
        <w:jc w:val="center"/>
        <w:rPr>
          <w:rFonts w:ascii="Tahoma" w:hAnsi="Tahoma" w:cs="Tahoma"/>
          <w:b w:val="0"/>
          <w:sz w:val="32"/>
          <w:szCs w:val="32"/>
          <w:u w:val="single"/>
        </w:rPr>
      </w:pPr>
      <w:r w:rsidRPr="005627FD">
        <w:rPr>
          <w:rFonts w:ascii="Tahoma" w:hAnsi="Tahoma" w:cs="Tahoma"/>
          <w:sz w:val="32"/>
          <w:szCs w:val="32"/>
          <w:u w:val="single"/>
        </w:rPr>
        <w:t>BAILIFF'S OFFICE</w:t>
      </w:r>
    </w:p>
    <w:p w:rsidR="00AB4E85" w:rsidRDefault="00AB4E85" w:rsidP="00AB4E85">
      <w:pPr>
        <w:jc w:val="center"/>
        <w:rPr>
          <w:rFonts w:ascii="Tahoma" w:hAnsi="Tahoma" w:cs="Tahoma"/>
          <w:sz w:val="32"/>
          <w:szCs w:val="32"/>
          <w:u w:val="single"/>
        </w:rPr>
      </w:pPr>
      <w:r w:rsidRPr="005627FD">
        <w:rPr>
          <w:rFonts w:ascii="Tahoma" w:hAnsi="Tahoma" w:cs="Tahoma"/>
          <w:sz w:val="32"/>
          <w:szCs w:val="32"/>
          <w:u w:val="single"/>
        </w:rPr>
        <w:t>2022 YEARLY REPORT</w:t>
      </w:r>
    </w:p>
    <w:p w:rsidR="006317B3" w:rsidRDefault="006317B3" w:rsidP="00AB4E85">
      <w:pPr>
        <w:jc w:val="center"/>
        <w:rPr>
          <w:rFonts w:ascii="Tahoma" w:hAnsi="Tahoma" w:cs="Tahoma"/>
          <w:sz w:val="32"/>
          <w:szCs w:val="32"/>
          <w:u w:val="single"/>
        </w:rPr>
      </w:pPr>
    </w:p>
    <w:p w:rsidR="006317B3" w:rsidRPr="00012A6B" w:rsidRDefault="00012A6B" w:rsidP="00AB4E85">
      <w:pPr>
        <w:jc w:val="center"/>
        <w:rPr>
          <w:rFonts w:ascii="Tahoma" w:hAnsi="Tahoma" w:cs="Tahoma"/>
          <w:b w:val="0"/>
          <w:sz w:val="24"/>
        </w:rPr>
      </w:pPr>
      <w:r w:rsidRPr="00012A6B">
        <w:rPr>
          <w:rFonts w:ascii="Tahoma" w:hAnsi="Tahoma" w:cs="Tahoma"/>
          <w:b w:val="0"/>
          <w:sz w:val="24"/>
        </w:rPr>
        <w:t>Ryan Nagy, Bailiff</w:t>
      </w:r>
    </w:p>
    <w:p w:rsidR="00012A6B" w:rsidRPr="00012A6B" w:rsidRDefault="00012A6B" w:rsidP="00AB4E85">
      <w:pPr>
        <w:jc w:val="center"/>
        <w:rPr>
          <w:rFonts w:ascii="Tahoma" w:hAnsi="Tahoma" w:cs="Tahoma"/>
          <w:b w:val="0"/>
          <w:sz w:val="24"/>
        </w:rPr>
      </w:pPr>
      <w:r w:rsidRPr="00012A6B">
        <w:rPr>
          <w:rFonts w:ascii="Tahoma" w:hAnsi="Tahoma" w:cs="Tahoma"/>
          <w:b w:val="0"/>
          <w:sz w:val="24"/>
        </w:rPr>
        <w:t>Patty Lavery, Deputy Bailiff</w:t>
      </w:r>
    </w:p>
    <w:p w:rsidR="00012A6B" w:rsidRPr="00012A6B" w:rsidRDefault="00012A6B" w:rsidP="00AB4E85">
      <w:pPr>
        <w:jc w:val="center"/>
        <w:rPr>
          <w:rFonts w:ascii="Tahoma" w:hAnsi="Tahoma" w:cs="Tahoma"/>
          <w:b w:val="0"/>
          <w:sz w:val="24"/>
        </w:rPr>
      </w:pPr>
      <w:r w:rsidRPr="00012A6B">
        <w:rPr>
          <w:rFonts w:ascii="Tahoma" w:hAnsi="Tahoma" w:cs="Tahoma"/>
          <w:b w:val="0"/>
          <w:sz w:val="24"/>
        </w:rPr>
        <w:t>Dave Ellinger, Deputy Bailiff</w:t>
      </w:r>
    </w:p>
    <w:p w:rsidR="00012A6B" w:rsidRPr="00012A6B" w:rsidRDefault="00012A6B" w:rsidP="00AB4E85">
      <w:pPr>
        <w:jc w:val="center"/>
        <w:rPr>
          <w:rFonts w:ascii="Tahoma" w:hAnsi="Tahoma" w:cs="Tahoma"/>
          <w:b w:val="0"/>
          <w:sz w:val="24"/>
        </w:rPr>
      </w:pPr>
      <w:r w:rsidRPr="00012A6B">
        <w:rPr>
          <w:rFonts w:ascii="Tahoma" w:hAnsi="Tahoma" w:cs="Tahoma"/>
          <w:b w:val="0"/>
          <w:sz w:val="24"/>
        </w:rPr>
        <w:t>Nathan Janus, Deputy Bailiff</w:t>
      </w:r>
    </w:p>
    <w:p w:rsidR="00012A6B" w:rsidRPr="00012A6B" w:rsidRDefault="00012A6B" w:rsidP="00AB4E85">
      <w:pPr>
        <w:jc w:val="center"/>
        <w:rPr>
          <w:rFonts w:ascii="Tahoma" w:hAnsi="Tahoma" w:cs="Tahoma"/>
          <w:b w:val="0"/>
          <w:sz w:val="24"/>
        </w:rPr>
      </w:pPr>
      <w:r w:rsidRPr="00012A6B">
        <w:rPr>
          <w:rFonts w:ascii="Tahoma" w:hAnsi="Tahoma" w:cs="Tahoma"/>
          <w:b w:val="0"/>
          <w:sz w:val="24"/>
        </w:rPr>
        <w:t>Bob Gabriel, Deputy Bailiff</w:t>
      </w:r>
    </w:p>
    <w:p w:rsidR="00012A6B" w:rsidRPr="00012A6B" w:rsidRDefault="00012A6B" w:rsidP="00AB4E85">
      <w:pPr>
        <w:jc w:val="center"/>
        <w:rPr>
          <w:rFonts w:ascii="Tahoma" w:hAnsi="Tahoma" w:cs="Tahoma"/>
          <w:b w:val="0"/>
          <w:sz w:val="24"/>
        </w:rPr>
      </w:pPr>
      <w:r w:rsidRPr="00012A6B">
        <w:rPr>
          <w:rFonts w:ascii="Tahoma" w:hAnsi="Tahoma" w:cs="Tahoma"/>
          <w:b w:val="0"/>
          <w:sz w:val="24"/>
        </w:rPr>
        <w:t>Steve McBride, Deputy Bailiff</w:t>
      </w:r>
    </w:p>
    <w:p w:rsidR="00012A6B" w:rsidRDefault="00012A6B" w:rsidP="00AB4E85">
      <w:pPr>
        <w:jc w:val="center"/>
        <w:rPr>
          <w:rFonts w:ascii="Tahoma" w:hAnsi="Tahoma" w:cs="Tahoma"/>
          <w:b w:val="0"/>
          <w:i/>
          <w:sz w:val="24"/>
        </w:rPr>
      </w:pPr>
      <w:r w:rsidRPr="00012A6B">
        <w:rPr>
          <w:rFonts w:ascii="Tahoma" w:hAnsi="Tahoma" w:cs="Tahoma"/>
          <w:b w:val="0"/>
          <w:sz w:val="24"/>
        </w:rPr>
        <w:t>Ray Bulka, Deputy Bailiff</w:t>
      </w:r>
      <w:r>
        <w:rPr>
          <w:rFonts w:ascii="Tahoma" w:hAnsi="Tahoma" w:cs="Tahoma"/>
          <w:b w:val="0"/>
          <w:i/>
          <w:sz w:val="24"/>
        </w:rPr>
        <w:tab/>
      </w:r>
    </w:p>
    <w:p w:rsidR="00AB4E85" w:rsidRPr="005627FD" w:rsidRDefault="00AB4E85" w:rsidP="00AB4E85">
      <w:pPr>
        <w:jc w:val="center"/>
        <w:rPr>
          <w:rFonts w:ascii="Tahoma" w:hAnsi="Tahoma" w:cs="Tahoma"/>
          <w:sz w:val="24"/>
        </w:rPr>
      </w:pPr>
    </w:p>
    <w:p w:rsidR="00AB4E85" w:rsidRDefault="00AB4E85" w:rsidP="00AB4E85">
      <w:pPr>
        <w:ind w:firstLine="720"/>
        <w:rPr>
          <w:rFonts w:ascii="Tahoma" w:hAnsi="Tahoma" w:cs="Tahoma"/>
          <w:b w:val="0"/>
          <w:sz w:val="24"/>
        </w:rPr>
      </w:pPr>
      <w:r w:rsidRPr="00AB4E85">
        <w:rPr>
          <w:rFonts w:ascii="Tahoma" w:hAnsi="Tahoma" w:cs="Tahoma"/>
          <w:b w:val="0"/>
          <w:sz w:val="24"/>
        </w:rPr>
        <w:t>Current staffing of the Court's Bailiff's Office consists of the Chief Bailiff, five full-time Deputy Bailiffs and one part-time position</w:t>
      </w:r>
      <w:r w:rsidR="005D6E1A">
        <w:rPr>
          <w:rFonts w:ascii="Tahoma" w:hAnsi="Tahoma" w:cs="Tahoma"/>
          <w:b w:val="0"/>
          <w:sz w:val="24"/>
        </w:rPr>
        <w:t xml:space="preserve">. The part-time position </w:t>
      </w:r>
      <w:r w:rsidRPr="00AB4E85">
        <w:rPr>
          <w:rFonts w:ascii="Tahoma" w:hAnsi="Tahoma" w:cs="Tahoma"/>
          <w:b w:val="0"/>
          <w:sz w:val="24"/>
        </w:rPr>
        <w:t xml:space="preserve">consists of </w:t>
      </w:r>
      <w:r w:rsidR="005D6E1A">
        <w:rPr>
          <w:rFonts w:ascii="Tahoma" w:hAnsi="Tahoma" w:cs="Tahoma"/>
          <w:b w:val="0"/>
          <w:sz w:val="24"/>
        </w:rPr>
        <w:t xml:space="preserve">a </w:t>
      </w:r>
      <w:r w:rsidRPr="00AB4E85">
        <w:rPr>
          <w:rFonts w:ascii="Tahoma" w:hAnsi="Tahoma" w:cs="Tahoma"/>
          <w:b w:val="0"/>
          <w:sz w:val="24"/>
        </w:rPr>
        <w:t>Deputy Bailiff spl</w:t>
      </w:r>
      <w:r w:rsidR="00094524">
        <w:rPr>
          <w:rFonts w:ascii="Tahoma" w:hAnsi="Tahoma" w:cs="Tahoma"/>
          <w:b w:val="0"/>
          <w:sz w:val="24"/>
        </w:rPr>
        <w:t>itting time between the Bailiff</w:t>
      </w:r>
      <w:bookmarkStart w:id="1" w:name="_GoBack"/>
      <w:bookmarkEnd w:id="1"/>
      <w:r w:rsidRPr="00AB4E85">
        <w:rPr>
          <w:rFonts w:ascii="Tahoma" w:hAnsi="Tahoma" w:cs="Tahoma"/>
          <w:b w:val="0"/>
          <w:sz w:val="24"/>
        </w:rPr>
        <w:t>s Department and the Probation Department. Bailiffs remain responsible for courtroom and general building security, attending to the Court's audio recording system, assisting the Clerk of Court's operation by way of in court operation of the Benchmark Case Management System, and assisting the Court's Probation department by conducting field visits. The Chief Bailiff also supervises three additional part-time security guards who operate the Court's metal detector at the Court's security checkpoint.</w:t>
      </w:r>
    </w:p>
    <w:p w:rsidR="00AB4E85" w:rsidRPr="00AB4E85" w:rsidRDefault="00AB4E85" w:rsidP="00AB4E85">
      <w:pPr>
        <w:ind w:firstLine="720"/>
        <w:rPr>
          <w:rFonts w:ascii="Tahoma" w:hAnsi="Tahoma" w:cs="Tahoma"/>
          <w:b w:val="0"/>
          <w:sz w:val="24"/>
        </w:rPr>
      </w:pPr>
    </w:p>
    <w:p w:rsidR="00AB4E85" w:rsidRPr="00AB4E85" w:rsidRDefault="00AB4E85" w:rsidP="00AB4E85">
      <w:pPr>
        <w:ind w:firstLine="720"/>
        <w:rPr>
          <w:rFonts w:ascii="Tahoma" w:hAnsi="Tahoma" w:cs="Tahoma"/>
          <w:b w:val="0"/>
          <w:sz w:val="24"/>
        </w:rPr>
      </w:pPr>
      <w:r w:rsidRPr="00AB4E85">
        <w:rPr>
          <w:rFonts w:ascii="Tahoma" w:hAnsi="Tahoma" w:cs="Tahoma"/>
          <w:b w:val="0"/>
          <w:sz w:val="24"/>
        </w:rPr>
        <w:t>In regard to the court security function, the Bailiff's Office handled five (5) extraordinary incidents in the Court. A synopsis of these incidents is listed in the accompanying attachment.</w:t>
      </w:r>
    </w:p>
    <w:p w:rsidR="00AB4E85" w:rsidRDefault="00AB4E85" w:rsidP="00AB4E85">
      <w:pPr>
        <w:rPr>
          <w:rFonts w:ascii="Tahoma" w:hAnsi="Tahoma" w:cs="Tahoma"/>
          <w:b w:val="0"/>
          <w:sz w:val="24"/>
        </w:rPr>
      </w:pPr>
      <w:r w:rsidRPr="00AB4E85">
        <w:rPr>
          <w:rFonts w:ascii="Tahoma" w:hAnsi="Tahoma" w:cs="Tahoma"/>
          <w:b w:val="0"/>
          <w:sz w:val="24"/>
        </w:rPr>
        <w:t>One Deputy Bailiff is responsible for the service of subpoenas and other court documents throughout the Court's jurisdiction. This includes executing evictions and Court ordered recovery/sales of property. During 2022, the Bailiff's Office scheduled and executed 95 Writs of Execution (eviction orders). (See Table #1) zero (0) Replevin action and zero (0) Court ordered auctions were conducted during 2022.</w:t>
      </w:r>
    </w:p>
    <w:p w:rsidR="00AB4E85" w:rsidRPr="00AB4E85" w:rsidRDefault="00AB4E85" w:rsidP="00AB4E85">
      <w:pPr>
        <w:rPr>
          <w:rFonts w:ascii="Tahoma" w:hAnsi="Tahoma" w:cs="Tahoma"/>
          <w:b w:val="0"/>
          <w:sz w:val="24"/>
        </w:rPr>
      </w:pPr>
    </w:p>
    <w:p w:rsidR="00AB4E85" w:rsidRDefault="00AB4E85" w:rsidP="00AB4E85">
      <w:pPr>
        <w:ind w:firstLine="720"/>
        <w:rPr>
          <w:rFonts w:ascii="Tahoma" w:hAnsi="Tahoma" w:cs="Tahoma"/>
          <w:b w:val="0"/>
          <w:sz w:val="24"/>
        </w:rPr>
      </w:pPr>
      <w:r w:rsidRPr="00AB4E85">
        <w:rPr>
          <w:rFonts w:ascii="Tahoma" w:hAnsi="Tahoma" w:cs="Tahoma"/>
          <w:b w:val="0"/>
          <w:sz w:val="24"/>
        </w:rPr>
        <w:t>The Bailiff's Office continues to pursue defendants who have failed to appear at the Court, or otherwise ignored court orders. Due to the COVID 19 pandemic, along with other contributing factors, during 2022 the Court’s Bailiffs did not physically respond out to serve warrants. Bailiff’s office cleared a total of 164 warrants by all means. This compares to the 187 total warrants cleared in 2020 by the Bailiff's Office. This is a decrease of 13% in the total number of warrants cleared when compared to the preceding year</w:t>
      </w:r>
      <w:r w:rsidR="00BA3472">
        <w:rPr>
          <w:rFonts w:ascii="Tahoma" w:hAnsi="Tahoma" w:cs="Tahoma"/>
          <w:b w:val="0"/>
          <w:sz w:val="24"/>
        </w:rPr>
        <w:t>.</w:t>
      </w:r>
    </w:p>
    <w:p w:rsidR="00AB4E85" w:rsidRPr="00AB4E85" w:rsidRDefault="00AB4E85" w:rsidP="00AB4E85">
      <w:pPr>
        <w:rPr>
          <w:rFonts w:ascii="Tahoma" w:hAnsi="Tahoma" w:cs="Tahoma"/>
          <w:b w:val="0"/>
          <w:sz w:val="24"/>
        </w:rPr>
      </w:pPr>
    </w:p>
    <w:p w:rsidR="00AB4E85" w:rsidRDefault="00AB4E85" w:rsidP="00AB4E85">
      <w:pPr>
        <w:ind w:firstLine="720"/>
        <w:rPr>
          <w:rFonts w:ascii="Tahoma" w:hAnsi="Tahoma" w:cs="Tahoma"/>
          <w:b w:val="0"/>
          <w:sz w:val="24"/>
        </w:rPr>
      </w:pPr>
      <w:r w:rsidRPr="00AB4E85">
        <w:rPr>
          <w:rFonts w:ascii="Tahoma" w:hAnsi="Tahoma" w:cs="Tahoma"/>
          <w:b w:val="0"/>
          <w:sz w:val="24"/>
        </w:rPr>
        <w:t xml:space="preserve">It should be noted that the first half of 2022 the number of evictions executed, as well as the pro-active warrant service activity, were all significantly impacted by the COVID-19 pandemic. All normal Court activity was hampered by the necessity of adhering to state and local guidelines which </w:t>
      </w:r>
      <w:r w:rsidRPr="00AB4E85">
        <w:rPr>
          <w:rFonts w:ascii="Tahoma" w:hAnsi="Tahoma" w:cs="Tahoma"/>
          <w:b w:val="0"/>
          <w:sz w:val="24"/>
        </w:rPr>
        <w:lastRenderedPageBreak/>
        <w:t>affected the ability of the Bailiff's Office to go into the community and conduct normal operations. For example, the various Federal moratoriums on evictions forestalled a number of evictions that would have normally been carried out. Likewise, restrictions put in place at the Medina County Jail severely limited the number of defendants that could be accepted into the facility</w:t>
      </w:r>
      <w:r w:rsidR="00BA3472">
        <w:rPr>
          <w:rFonts w:ascii="Tahoma" w:hAnsi="Tahoma" w:cs="Tahoma"/>
          <w:b w:val="0"/>
          <w:sz w:val="24"/>
        </w:rPr>
        <w:t>. This necessarily curtailed</w:t>
      </w:r>
      <w:r w:rsidRPr="00AB4E85">
        <w:rPr>
          <w:rFonts w:ascii="Tahoma" w:hAnsi="Tahoma" w:cs="Tahoma"/>
          <w:b w:val="0"/>
          <w:sz w:val="24"/>
        </w:rPr>
        <w:t xml:space="preserve"> the pro-active </w:t>
      </w:r>
      <w:r w:rsidR="00BA3472">
        <w:rPr>
          <w:rFonts w:ascii="Tahoma" w:hAnsi="Tahoma" w:cs="Tahoma"/>
          <w:b w:val="0"/>
          <w:sz w:val="24"/>
        </w:rPr>
        <w:t xml:space="preserve">practice of locating </w:t>
      </w:r>
      <w:r w:rsidRPr="00AB4E85">
        <w:rPr>
          <w:rFonts w:ascii="Tahoma" w:hAnsi="Tahoma" w:cs="Tahoma"/>
          <w:b w:val="0"/>
          <w:sz w:val="24"/>
        </w:rPr>
        <w:t>and arrest</w:t>
      </w:r>
      <w:r w:rsidR="00BA3472">
        <w:rPr>
          <w:rFonts w:ascii="Tahoma" w:hAnsi="Tahoma" w:cs="Tahoma"/>
          <w:b w:val="0"/>
          <w:sz w:val="24"/>
        </w:rPr>
        <w:t>ing</w:t>
      </w:r>
      <w:r w:rsidRPr="00AB4E85">
        <w:rPr>
          <w:rFonts w:ascii="Tahoma" w:hAnsi="Tahoma" w:cs="Tahoma"/>
          <w:b w:val="0"/>
          <w:sz w:val="24"/>
        </w:rPr>
        <w:t xml:space="preserve"> individuals with active warrants. Overall, this was offset to some degree by increasing telephone contacts with these individuals, and convincing them to voluntarily come to the Court to resolve their warrant issues without the specter of jail incarceration being likely.</w:t>
      </w:r>
    </w:p>
    <w:p w:rsidR="00AB4E85" w:rsidRPr="00AB4E85" w:rsidRDefault="00AB4E85" w:rsidP="00AB4E85">
      <w:pPr>
        <w:ind w:firstLine="720"/>
        <w:rPr>
          <w:rFonts w:ascii="Tahoma" w:hAnsi="Tahoma" w:cs="Tahoma"/>
          <w:b w:val="0"/>
          <w:sz w:val="24"/>
        </w:rPr>
      </w:pPr>
    </w:p>
    <w:p w:rsidR="00BA3472" w:rsidRDefault="00AB4E85" w:rsidP="00AB4E85">
      <w:pPr>
        <w:ind w:firstLine="720"/>
        <w:rPr>
          <w:rFonts w:ascii="Tahoma" w:hAnsi="Tahoma" w:cs="Tahoma"/>
          <w:b w:val="0"/>
          <w:sz w:val="24"/>
        </w:rPr>
      </w:pPr>
      <w:r w:rsidRPr="00AB4E85">
        <w:rPr>
          <w:rFonts w:ascii="Tahoma" w:hAnsi="Tahoma" w:cs="Tahoma"/>
          <w:b w:val="0"/>
          <w:sz w:val="24"/>
        </w:rPr>
        <w:t>The monitoring of defendants not in custody, and under Court issued conditions of bond</w:t>
      </w:r>
      <w:r w:rsidR="00BA3472">
        <w:rPr>
          <w:rFonts w:ascii="Tahoma" w:hAnsi="Tahoma" w:cs="Tahoma"/>
          <w:b w:val="0"/>
          <w:sz w:val="24"/>
        </w:rPr>
        <w:t>,</w:t>
      </w:r>
      <w:r w:rsidRPr="00AB4E85">
        <w:rPr>
          <w:rFonts w:ascii="Tahoma" w:hAnsi="Tahoma" w:cs="Tahoma"/>
          <w:b w:val="0"/>
          <w:sz w:val="24"/>
        </w:rPr>
        <w:t xml:space="preserve"> remains an important function of the Bailiff's Office. The Bailiff's Office enters those defendants into the NCIC/LEADS Supervised Release File, which allows law enforcement to be aware of the status of these defendants should they have contact with them. This allows the Court to assist the county jail in reducing the jail population</w:t>
      </w:r>
      <w:r w:rsidR="00BA3472">
        <w:rPr>
          <w:rFonts w:ascii="Tahoma" w:hAnsi="Tahoma" w:cs="Tahoma"/>
          <w:b w:val="0"/>
          <w:sz w:val="24"/>
        </w:rPr>
        <w:t>,</w:t>
      </w:r>
      <w:r w:rsidRPr="00AB4E85">
        <w:rPr>
          <w:rFonts w:ascii="Tahoma" w:hAnsi="Tahoma" w:cs="Tahoma"/>
          <w:b w:val="0"/>
          <w:sz w:val="24"/>
        </w:rPr>
        <w:t xml:space="preserve"> which is a critical need. This in turn allows the release of more low risk defendants, and yet maintain some pre-adjudication control of these defendants by way of imposing certain conditions of bond which are fashioned to encourage compliance.</w:t>
      </w:r>
    </w:p>
    <w:p w:rsidR="00AB4E85" w:rsidRPr="00AB4E85" w:rsidRDefault="00AB4E85" w:rsidP="00AB4E85">
      <w:pPr>
        <w:ind w:firstLine="720"/>
        <w:rPr>
          <w:rFonts w:ascii="Tahoma" w:hAnsi="Tahoma" w:cs="Tahoma"/>
          <w:b w:val="0"/>
          <w:sz w:val="24"/>
        </w:rPr>
      </w:pPr>
      <w:r w:rsidRPr="00AB4E85">
        <w:rPr>
          <w:rFonts w:ascii="Tahoma" w:hAnsi="Tahoma" w:cs="Tahoma"/>
          <w:b w:val="0"/>
          <w:sz w:val="24"/>
        </w:rPr>
        <w:t xml:space="preserve"> </w:t>
      </w:r>
    </w:p>
    <w:p w:rsidR="00AB4E85" w:rsidRDefault="00AB4E85" w:rsidP="00BA3472">
      <w:pPr>
        <w:ind w:firstLine="720"/>
        <w:rPr>
          <w:rFonts w:ascii="Tahoma" w:hAnsi="Tahoma" w:cs="Tahoma"/>
          <w:b w:val="0"/>
          <w:sz w:val="24"/>
        </w:rPr>
      </w:pPr>
      <w:r w:rsidRPr="00AB4E85">
        <w:rPr>
          <w:rFonts w:ascii="Tahoma" w:hAnsi="Tahoma" w:cs="Tahoma"/>
          <w:b w:val="0"/>
          <w:sz w:val="24"/>
        </w:rPr>
        <w:t xml:space="preserve">During 2022 the Bailiff's Office entered 153 defendants into the NCIC/LEADS Supervised Release File (with an additional 60 defendants already previously entered and active at the beginning of 2022). These entries produced a number of subsequent contacts with law enforcement agencies for a variety of reasons. Additionally, the Bailiff's Office conducted 57 random compliance checks in regard to these entered defendants. Defendants were found at home during 20 of these random compliance checks, during which 5 violations were discovered. The remaining visits found the defendants in compliance with their conditions of bond. </w:t>
      </w:r>
    </w:p>
    <w:p w:rsidR="00AB4E85" w:rsidRPr="00AB4E85" w:rsidRDefault="00AB4E85" w:rsidP="00AB4E85">
      <w:pPr>
        <w:rPr>
          <w:rFonts w:ascii="Tahoma" w:hAnsi="Tahoma" w:cs="Tahoma"/>
          <w:b w:val="0"/>
          <w:sz w:val="24"/>
        </w:rPr>
      </w:pPr>
    </w:p>
    <w:p w:rsidR="00AB4E85" w:rsidRDefault="00AB4E85" w:rsidP="00AB4E85">
      <w:pPr>
        <w:ind w:firstLine="720"/>
        <w:rPr>
          <w:rFonts w:ascii="Tahoma" w:hAnsi="Tahoma" w:cs="Tahoma"/>
          <w:b w:val="0"/>
          <w:sz w:val="24"/>
        </w:rPr>
      </w:pPr>
      <w:r w:rsidRPr="00AB4E85">
        <w:rPr>
          <w:rFonts w:ascii="Tahoma" w:hAnsi="Tahoma" w:cs="Tahoma"/>
          <w:b w:val="0"/>
          <w:sz w:val="24"/>
        </w:rPr>
        <w:t xml:space="preserve">In addition to the aforementioned defendants entered into the NCIC/LEADS Supervised Release File, the Court's Bailiff's Office also enters convicted defendants who are </w:t>
      </w:r>
      <w:r w:rsidR="00972C29">
        <w:rPr>
          <w:rFonts w:ascii="Tahoma" w:hAnsi="Tahoma" w:cs="Tahoma"/>
          <w:b w:val="0"/>
          <w:sz w:val="24"/>
        </w:rPr>
        <w:t xml:space="preserve">on </w:t>
      </w:r>
      <w:r w:rsidRPr="00AB4E85">
        <w:rPr>
          <w:rFonts w:ascii="Tahoma" w:hAnsi="Tahoma" w:cs="Tahoma"/>
          <w:b w:val="0"/>
          <w:sz w:val="24"/>
        </w:rPr>
        <w:t>probation with the Court. These entries allow law enforcement agencies across the nation to identify people they have come into contact with who are on probation with the Court</w:t>
      </w:r>
      <w:r w:rsidR="008C349F">
        <w:rPr>
          <w:rFonts w:ascii="Tahoma" w:hAnsi="Tahoma" w:cs="Tahoma"/>
          <w:b w:val="0"/>
          <w:sz w:val="24"/>
        </w:rPr>
        <w:t xml:space="preserve">. </w:t>
      </w:r>
      <w:r w:rsidRPr="00AB4E85">
        <w:rPr>
          <w:rFonts w:ascii="Tahoma" w:hAnsi="Tahoma" w:cs="Tahoma"/>
          <w:b w:val="0"/>
          <w:sz w:val="24"/>
        </w:rPr>
        <w:t xml:space="preserve">These agencies may then contact the Court's Probation Department for additional information as necessary, (e.g. individuals being screened by </w:t>
      </w:r>
      <w:r w:rsidR="00972C29">
        <w:rPr>
          <w:rFonts w:ascii="Tahoma" w:hAnsi="Tahoma" w:cs="Tahoma"/>
          <w:b w:val="0"/>
          <w:sz w:val="24"/>
        </w:rPr>
        <w:t>federal Immigration and Customs Enforcement (“I.C.E.”)</w:t>
      </w:r>
      <w:r w:rsidRPr="00AB4E85">
        <w:rPr>
          <w:rFonts w:ascii="Tahoma" w:hAnsi="Tahoma" w:cs="Tahoma"/>
          <w:b w:val="0"/>
          <w:sz w:val="24"/>
        </w:rPr>
        <w:t xml:space="preserve">, or individuals being screened for a firearm purchase). This ultimately allows the Court's Probation department to better monitor those probationers. </w:t>
      </w:r>
    </w:p>
    <w:p w:rsidR="00AB4E85" w:rsidRPr="00AB4E85" w:rsidRDefault="00AB4E85" w:rsidP="00AB4E85">
      <w:pPr>
        <w:ind w:firstLine="720"/>
        <w:rPr>
          <w:rFonts w:ascii="Tahoma" w:hAnsi="Tahoma" w:cs="Tahoma"/>
          <w:b w:val="0"/>
          <w:sz w:val="24"/>
        </w:rPr>
      </w:pPr>
    </w:p>
    <w:p w:rsidR="00AB4E85" w:rsidRPr="00AB4E85" w:rsidRDefault="00AB4E85" w:rsidP="00AB4E85">
      <w:pPr>
        <w:ind w:firstLine="720"/>
        <w:rPr>
          <w:rFonts w:ascii="Tahoma" w:hAnsi="Tahoma" w:cs="Tahoma"/>
          <w:b w:val="0"/>
          <w:sz w:val="24"/>
        </w:rPr>
      </w:pPr>
      <w:r w:rsidRPr="00AB4E85">
        <w:rPr>
          <w:rFonts w:ascii="Tahoma" w:hAnsi="Tahoma" w:cs="Tahoma"/>
          <w:b w:val="0"/>
          <w:sz w:val="24"/>
        </w:rPr>
        <w:t xml:space="preserve">At the end of 2022, the Court listed 207 probationers in the Supervised Release File. During 2022 the Court received notifications ("hits") relating to probationer's contacts with law enforcement. These notifications were forwarded to the supervising Probation Officer who handled following up on whether or not these contacts were violations of conditions of Probation. These contacts range from minor traffic violations, to more serious misdemeanor offences such as OVI, DOMESTIC VIOLENCE and VIOLATING PROTECTION ORDERS, as well as felony violations including FELONIOUS ASSAULT, AGGRAVATED DRUG POSSESSION and VANDALISM. Furthermore, the Bailiff's Office also assists the Probation department by partnering with a Probation Officer at the </w:t>
      </w:r>
      <w:r w:rsidR="00CE7042" w:rsidRPr="00AB4E85">
        <w:rPr>
          <w:rFonts w:ascii="Tahoma" w:hAnsi="Tahoma" w:cs="Tahoma"/>
          <w:b w:val="0"/>
          <w:sz w:val="24"/>
        </w:rPr>
        <w:t xml:space="preserve">Probation </w:t>
      </w:r>
      <w:r w:rsidR="00CE7042">
        <w:rPr>
          <w:rFonts w:ascii="Tahoma" w:hAnsi="Tahoma" w:cs="Tahoma"/>
          <w:b w:val="0"/>
          <w:sz w:val="24"/>
        </w:rPr>
        <w:t>Office’s</w:t>
      </w:r>
      <w:r w:rsidRPr="00AB4E85">
        <w:rPr>
          <w:rFonts w:ascii="Tahoma" w:hAnsi="Tahoma" w:cs="Tahoma"/>
          <w:b w:val="0"/>
          <w:sz w:val="24"/>
        </w:rPr>
        <w:t xml:space="preserve"> request in order to conduct visits to probationers. The number of Bailiff/Probation Officer visits were drastically reduced due to a number of Probation Officer’s that are currently armed and the need for assistance in that manner isn’t necessary. These visits are performed in an effort to monitor the probationer and insure compliance with their conditions of probation. </w:t>
      </w:r>
    </w:p>
    <w:p w:rsidR="006317B3" w:rsidRDefault="006317B3" w:rsidP="00AB4E85">
      <w:pPr>
        <w:rPr>
          <w:rFonts w:ascii="Tahoma" w:hAnsi="Tahoma" w:cs="Tahoma"/>
          <w:b w:val="0"/>
          <w:sz w:val="24"/>
        </w:rPr>
      </w:pPr>
    </w:p>
    <w:p w:rsidR="00AB4E85" w:rsidRPr="00AB4E85" w:rsidRDefault="00AB4E85" w:rsidP="00AB4E85">
      <w:pPr>
        <w:rPr>
          <w:rFonts w:ascii="Tahoma" w:hAnsi="Tahoma" w:cs="Tahoma"/>
          <w:b w:val="0"/>
          <w:sz w:val="24"/>
        </w:rPr>
      </w:pPr>
      <w:r w:rsidRPr="00AB4E85">
        <w:rPr>
          <w:rFonts w:ascii="Tahoma" w:hAnsi="Tahoma" w:cs="Tahoma"/>
          <w:b w:val="0"/>
          <w:sz w:val="24"/>
        </w:rPr>
        <w:t xml:space="preserve">Bailiff </w:t>
      </w:r>
    </w:p>
    <w:p w:rsidR="00AB4E85" w:rsidRPr="00AB4E85" w:rsidRDefault="00AB4E85" w:rsidP="00AB4E85">
      <w:pPr>
        <w:rPr>
          <w:rFonts w:ascii="Tahoma" w:hAnsi="Tahoma" w:cs="Tahoma"/>
          <w:b w:val="0"/>
          <w:sz w:val="24"/>
        </w:rPr>
      </w:pPr>
      <w:r w:rsidRPr="00AB4E85">
        <w:rPr>
          <w:rFonts w:ascii="Tahoma" w:hAnsi="Tahoma" w:cs="Tahoma"/>
          <w:b w:val="0"/>
          <w:sz w:val="24"/>
        </w:rPr>
        <w:t>Ryan P. Nagy</w:t>
      </w:r>
    </w:p>
    <w:p w:rsidR="00AB4E85" w:rsidRPr="00AB4E85" w:rsidRDefault="00AB4E85" w:rsidP="00AB4E85">
      <w:pPr>
        <w:jc w:val="center"/>
        <w:rPr>
          <w:b w:val="0"/>
          <w:sz w:val="36"/>
          <w:szCs w:val="36"/>
          <w:u w:val="single"/>
        </w:rPr>
      </w:pPr>
    </w:p>
    <w:p w:rsidR="00AB4E85" w:rsidRPr="00AB4E85" w:rsidRDefault="00AB4E85" w:rsidP="00AB4E85">
      <w:pPr>
        <w:ind w:firstLine="720"/>
        <w:rPr>
          <w:rFonts w:ascii="Tahoma" w:hAnsi="Tahoma" w:cs="Tahoma"/>
          <w:sz w:val="22"/>
          <w:szCs w:val="22"/>
        </w:rPr>
      </w:pPr>
      <w:r w:rsidRPr="00AB4E85">
        <w:rPr>
          <w:rFonts w:ascii="Tahoma" w:hAnsi="Tahoma" w:cs="Tahoma"/>
          <w:sz w:val="22"/>
          <w:szCs w:val="22"/>
        </w:rPr>
        <w:t>3/9/2022</w:t>
      </w:r>
    </w:p>
    <w:p w:rsidR="00AB4E85" w:rsidRDefault="00AB4E85" w:rsidP="00AB4E85">
      <w:pPr>
        <w:rPr>
          <w:rFonts w:ascii="Tahoma" w:hAnsi="Tahoma" w:cs="Tahoma"/>
          <w:b w:val="0"/>
          <w:sz w:val="22"/>
          <w:szCs w:val="22"/>
        </w:rPr>
      </w:pPr>
      <w:r w:rsidRPr="00AB4E85">
        <w:rPr>
          <w:rFonts w:ascii="Tahoma" w:hAnsi="Tahoma" w:cs="Tahoma"/>
          <w:b w:val="0"/>
          <w:sz w:val="22"/>
          <w:szCs w:val="22"/>
        </w:rPr>
        <w:t>A defendant who had a possession of Marijuana citation issued to him contacted the Court to question why he had to pay a fine since he had a medical marijuana card. When told first by a clerk that if he wished to contest the citation, he would have to come in to the Court and address the issues at hand with a Magistrate. He then began yelling at the clerk over the phone stating “fuck you, fuck you bitch. I’m going to burn your Courthouse down, I’m gonna fucking burn your Courthouse down.” The defendant then hung up. Bailiff Nagy then contacted the male and he again began questioning why he would have to pay a fine when he had a medical card. Bailiff Nagy explained to him that the Court only processes the citations filed by law enforcement, and doesn’t issue them. He then stated that “I hope you all die, and I hope someone blows that place up.” Incident was referred to Medina PD.</w:t>
      </w:r>
    </w:p>
    <w:p w:rsidR="008C349F" w:rsidRPr="00AB4E85" w:rsidRDefault="008C349F" w:rsidP="00AB4E85">
      <w:pPr>
        <w:rPr>
          <w:rFonts w:ascii="Tahoma" w:hAnsi="Tahoma" w:cs="Tahoma"/>
          <w:b w:val="0"/>
          <w:sz w:val="22"/>
          <w:szCs w:val="22"/>
        </w:rPr>
      </w:pPr>
    </w:p>
    <w:p w:rsidR="00AB4E85" w:rsidRPr="00AB4E85" w:rsidRDefault="00AB4E85" w:rsidP="00AB4E85">
      <w:pPr>
        <w:ind w:firstLine="720"/>
        <w:rPr>
          <w:rFonts w:ascii="Tahoma" w:hAnsi="Tahoma" w:cs="Tahoma"/>
          <w:sz w:val="22"/>
          <w:szCs w:val="22"/>
        </w:rPr>
      </w:pPr>
      <w:r w:rsidRPr="00AB4E85">
        <w:rPr>
          <w:rFonts w:ascii="Tahoma" w:hAnsi="Tahoma" w:cs="Tahoma"/>
          <w:sz w:val="22"/>
          <w:szCs w:val="22"/>
        </w:rPr>
        <w:t>5/3/2022</w:t>
      </w:r>
    </w:p>
    <w:p w:rsidR="00AB4E85" w:rsidRDefault="00AB4E85" w:rsidP="00AB4E85">
      <w:pPr>
        <w:rPr>
          <w:rFonts w:ascii="Tahoma" w:hAnsi="Tahoma" w:cs="Tahoma"/>
          <w:b w:val="0"/>
          <w:sz w:val="22"/>
          <w:szCs w:val="22"/>
        </w:rPr>
      </w:pPr>
      <w:r w:rsidRPr="00AB4E85">
        <w:rPr>
          <w:rFonts w:ascii="Tahoma" w:hAnsi="Tahoma" w:cs="Tahoma"/>
          <w:b w:val="0"/>
          <w:sz w:val="22"/>
          <w:szCs w:val="22"/>
        </w:rPr>
        <w:t>Defendant appeared intoxicated in front of Judge Werner during a sentencing hearing. Bailiff advised Judge Werner as to the suspicions, a PBT was given to the defendant and a result of .194 was recorded. Defendant was then given 15 days in jail for direct contempt.</w:t>
      </w:r>
    </w:p>
    <w:p w:rsidR="008C349F" w:rsidRPr="00AB4E85" w:rsidRDefault="008C349F" w:rsidP="00AB4E85">
      <w:pPr>
        <w:rPr>
          <w:rFonts w:ascii="Tahoma" w:hAnsi="Tahoma" w:cs="Tahoma"/>
          <w:b w:val="0"/>
          <w:sz w:val="22"/>
          <w:szCs w:val="22"/>
        </w:rPr>
      </w:pPr>
    </w:p>
    <w:p w:rsidR="00AB4E85" w:rsidRPr="00AB4E85" w:rsidRDefault="00AB4E85" w:rsidP="00AB4E85">
      <w:pPr>
        <w:ind w:firstLine="720"/>
        <w:rPr>
          <w:rFonts w:ascii="Tahoma" w:hAnsi="Tahoma" w:cs="Tahoma"/>
          <w:sz w:val="22"/>
          <w:szCs w:val="22"/>
        </w:rPr>
      </w:pPr>
      <w:r w:rsidRPr="00AB4E85">
        <w:rPr>
          <w:rFonts w:ascii="Tahoma" w:hAnsi="Tahoma" w:cs="Tahoma"/>
          <w:sz w:val="22"/>
          <w:szCs w:val="22"/>
        </w:rPr>
        <w:t>6/3/2022</w:t>
      </w:r>
    </w:p>
    <w:p w:rsidR="00AB4E85" w:rsidRDefault="00AB4E85" w:rsidP="00AB4E85">
      <w:pPr>
        <w:rPr>
          <w:rFonts w:ascii="Tahoma" w:hAnsi="Tahoma" w:cs="Tahoma"/>
          <w:b w:val="0"/>
          <w:sz w:val="22"/>
          <w:szCs w:val="22"/>
        </w:rPr>
      </w:pPr>
      <w:r w:rsidRPr="00AB4E85">
        <w:rPr>
          <w:rFonts w:ascii="Tahoma" w:hAnsi="Tahoma" w:cs="Tahoma"/>
          <w:b w:val="0"/>
          <w:sz w:val="22"/>
          <w:szCs w:val="22"/>
        </w:rPr>
        <w:t>Defendant in front of Magistrate Leggett for an OVI arraignment, Magistrate Leggett had suspicions of defendant’s intoxication. A PBT was ordered and a result of .243 was recorded.</w:t>
      </w:r>
    </w:p>
    <w:p w:rsidR="008C349F" w:rsidRPr="00AB4E85" w:rsidRDefault="008C349F" w:rsidP="00AB4E85">
      <w:pPr>
        <w:rPr>
          <w:rFonts w:ascii="Tahoma" w:hAnsi="Tahoma" w:cs="Tahoma"/>
          <w:b w:val="0"/>
          <w:sz w:val="22"/>
          <w:szCs w:val="22"/>
        </w:rPr>
      </w:pPr>
    </w:p>
    <w:p w:rsidR="00AB4E85" w:rsidRPr="00AB4E85" w:rsidRDefault="00AB4E85" w:rsidP="00AB4E85">
      <w:pPr>
        <w:ind w:firstLine="720"/>
        <w:rPr>
          <w:rFonts w:ascii="Tahoma" w:hAnsi="Tahoma" w:cs="Tahoma"/>
          <w:sz w:val="22"/>
          <w:szCs w:val="22"/>
        </w:rPr>
      </w:pPr>
      <w:r w:rsidRPr="00AB4E85">
        <w:rPr>
          <w:rFonts w:ascii="Tahoma" w:hAnsi="Tahoma" w:cs="Tahoma"/>
          <w:sz w:val="22"/>
          <w:szCs w:val="22"/>
        </w:rPr>
        <w:t>6/3/2022</w:t>
      </w:r>
    </w:p>
    <w:p w:rsidR="00AB4E85" w:rsidRDefault="00AB4E85" w:rsidP="00AB4E85">
      <w:pPr>
        <w:rPr>
          <w:rFonts w:ascii="Tahoma" w:hAnsi="Tahoma" w:cs="Tahoma"/>
          <w:b w:val="0"/>
          <w:sz w:val="22"/>
          <w:szCs w:val="22"/>
        </w:rPr>
      </w:pPr>
      <w:r w:rsidRPr="00AB4E85">
        <w:rPr>
          <w:rFonts w:ascii="Tahoma" w:hAnsi="Tahoma" w:cs="Tahoma"/>
          <w:b w:val="0"/>
          <w:sz w:val="22"/>
          <w:szCs w:val="22"/>
        </w:rPr>
        <w:t>Male defendant was attempting to update driving privileges, when he became agitated at the procedure. He called Bailiff Nagy a “cock”. The defendant was escorted to the Courtroom where he was addressed by Judge Werner in relation to his actions. The defendant appeared to be under the influence of a substance. A drug test was administered and a positive result for Meth was recorded. Defendant was found in direct criminal contempt.</w:t>
      </w:r>
    </w:p>
    <w:p w:rsidR="008C349F" w:rsidRPr="00AB4E85" w:rsidRDefault="008C349F" w:rsidP="00AB4E85">
      <w:pPr>
        <w:rPr>
          <w:rFonts w:ascii="Tahoma" w:hAnsi="Tahoma" w:cs="Tahoma"/>
          <w:b w:val="0"/>
          <w:sz w:val="22"/>
          <w:szCs w:val="22"/>
        </w:rPr>
      </w:pPr>
    </w:p>
    <w:p w:rsidR="00AB4E85" w:rsidRPr="00AB4E85" w:rsidRDefault="00AB4E85" w:rsidP="00AB4E85">
      <w:pPr>
        <w:ind w:firstLine="720"/>
        <w:rPr>
          <w:rFonts w:ascii="Tahoma" w:hAnsi="Tahoma" w:cs="Tahoma"/>
          <w:sz w:val="22"/>
          <w:szCs w:val="22"/>
        </w:rPr>
      </w:pPr>
      <w:r w:rsidRPr="00AB4E85">
        <w:rPr>
          <w:rFonts w:ascii="Tahoma" w:hAnsi="Tahoma" w:cs="Tahoma"/>
          <w:sz w:val="22"/>
          <w:szCs w:val="22"/>
        </w:rPr>
        <w:t>7/5/2022</w:t>
      </w:r>
    </w:p>
    <w:p w:rsidR="00AB4E85" w:rsidRDefault="00AB4E85" w:rsidP="00AB4E85">
      <w:pPr>
        <w:rPr>
          <w:rFonts w:ascii="Tahoma" w:hAnsi="Tahoma" w:cs="Tahoma"/>
          <w:b w:val="0"/>
          <w:sz w:val="22"/>
          <w:szCs w:val="22"/>
        </w:rPr>
      </w:pPr>
      <w:r w:rsidRPr="00AB4E85">
        <w:rPr>
          <w:rFonts w:ascii="Tahoma" w:hAnsi="Tahoma" w:cs="Tahoma"/>
          <w:b w:val="0"/>
          <w:sz w:val="22"/>
          <w:szCs w:val="22"/>
        </w:rPr>
        <w:t>Defendant was sentenced to 20 days. While being escorted to Jury room to await pick up from the county jail she began to resist and struggle with bailiffs. She was subsequently restrained and cuffed. MPD was present and they assisted in placing the defendant into one of their cruisers and transporting her to the county jail.</w:t>
      </w:r>
    </w:p>
    <w:p w:rsidR="00AB4E85" w:rsidRDefault="00AB4E85" w:rsidP="00AB4E85">
      <w:pPr>
        <w:rPr>
          <w:rFonts w:ascii="Tahoma" w:hAnsi="Tahoma" w:cs="Tahoma"/>
          <w:b w:val="0"/>
          <w:sz w:val="22"/>
          <w:szCs w:val="22"/>
        </w:rPr>
      </w:pPr>
    </w:p>
    <w:p w:rsidR="00AB4E85" w:rsidRPr="00AB4E85" w:rsidRDefault="00AB4E85" w:rsidP="00AB4E85">
      <w:pPr>
        <w:rPr>
          <w:rFonts w:ascii="Tahoma" w:hAnsi="Tahoma" w:cs="Tahoma"/>
          <w:b w:val="0"/>
          <w:sz w:val="22"/>
          <w:szCs w:val="22"/>
        </w:rPr>
      </w:pPr>
    </w:p>
    <w:p w:rsidR="00AB4E85" w:rsidRPr="005627FD" w:rsidRDefault="00AB4E85" w:rsidP="00AB4E85">
      <w:pPr>
        <w:rPr>
          <w:rFonts w:ascii="Tahoma" w:hAnsi="Tahoma" w:cs="Tahoma"/>
          <w:b w:val="0"/>
          <w:sz w:val="32"/>
          <w:szCs w:val="32"/>
          <w:u w:val="single"/>
        </w:rPr>
      </w:pPr>
      <w:r>
        <w:t xml:space="preserve"> </w:t>
      </w:r>
      <w:r>
        <w:tab/>
      </w:r>
      <w:r>
        <w:tab/>
      </w:r>
      <w:r>
        <w:tab/>
      </w:r>
      <w:r>
        <w:tab/>
      </w:r>
      <w:r>
        <w:tab/>
        <w:t xml:space="preserve">     </w:t>
      </w:r>
      <w:r w:rsidRPr="005627FD">
        <w:rPr>
          <w:rFonts w:ascii="Tahoma" w:hAnsi="Tahoma" w:cs="Tahoma"/>
          <w:sz w:val="32"/>
          <w:szCs w:val="32"/>
          <w:u w:val="single"/>
        </w:rPr>
        <w:t>TABLE #1</w:t>
      </w:r>
    </w:p>
    <w:p w:rsidR="00AB4E85" w:rsidRPr="005627FD" w:rsidRDefault="00FB00F1" w:rsidP="00FB00F1">
      <w:pPr>
        <w:ind w:left="2160" w:firstLine="720"/>
        <w:rPr>
          <w:rFonts w:ascii="Tahoma" w:hAnsi="Tahoma" w:cs="Tahoma"/>
          <w:b w:val="0"/>
          <w:sz w:val="32"/>
          <w:szCs w:val="32"/>
          <w:u w:val="single"/>
        </w:rPr>
      </w:pPr>
      <w:r>
        <w:rPr>
          <w:rFonts w:ascii="Tahoma" w:hAnsi="Tahoma" w:cs="Tahoma"/>
          <w:sz w:val="32"/>
          <w:szCs w:val="32"/>
          <w:u w:val="single"/>
        </w:rPr>
        <w:t xml:space="preserve">   </w:t>
      </w:r>
      <w:r w:rsidR="00AB4E85" w:rsidRPr="005627FD">
        <w:rPr>
          <w:rFonts w:ascii="Tahoma" w:hAnsi="Tahoma" w:cs="Tahoma"/>
          <w:sz w:val="32"/>
          <w:szCs w:val="32"/>
          <w:u w:val="single"/>
        </w:rPr>
        <w:t>EVICTION ACTIVITY</w:t>
      </w:r>
    </w:p>
    <w:p w:rsidR="00AB4E85" w:rsidRPr="005627FD" w:rsidRDefault="00AB4E85" w:rsidP="00AB4E85">
      <w:pPr>
        <w:jc w:val="center"/>
        <w:rPr>
          <w:rFonts w:ascii="Tahoma" w:hAnsi="Tahoma" w:cs="Tahoma"/>
          <w:sz w:val="32"/>
          <w:szCs w:val="32"/>
        </w:rPr>
      </w:pPr>
      <w:r w:rsidRPr="005627FD">
        <w:rPr>
          <w:rFonts w:ascii="Tahoma" w:hAnsi="Tahoma" w:cs="Tahoma"/>
          <w:sz w:val="32"/>
          <w:szCs w:val="32"/>
        </w:rPr>
        <w:t>(FORCIBLE ENTRY AND LOCK CHANGE)</w:t>
      </w:r>
    </w:p>
    <w:p w:rsidR="00AB4E85" w:rsidRPr="005627FD" w:rsidRDefault="00AB4E85" w:rsidP="00AB4E85">
      <w:pPr>
        <w:ind w:left="2160" w:firstLine="720"/>
        <w:rPr>
          <w:rFonts w:ascii="Tahoma" w:hAnsi="Tahoma" w:cs="Tahoma"/>
          <w:u w:val="single"/>
        </w:rPr>
      </w:pPr>
      <w:r w:rsidRPr="005627FD">
        <w:rPr>
          <w:rFonts w:ascii="Tahoma" w:hAnsi="Tahoma" w:cs="Tahoma"/>
          <w:u w:val="single"/>
        </w:rPr>
        <w:t>YEAR                        NUMBER OF EVICTIONS</w:t>
      </w:r>
    </w:p>
    <w:p w:rsidR="00AB4E85" w:rsidRPr="00AB4E85" w:rsidRDefault="00AB4E85" w:rsidP="00AB4E85">
      <w:pPr>
        <w:rPr>
          <w:rFonts w:ascii="Tahoma" w:hAnsi="Tahoma" w:cs="Tahoma"/>
          <w:b w:val="0"/>
        </w:rPr>
      </w:pPr>
      <w:r w:rsidRPr="005627FD">
        <w:rPr>
          <w:rFonts w:ascii="Tahoma" w:hAnsi="Tahoma" w:cs="Tahoma"/>
        </w:rPr>
        <w:tab/>
      </w:r>
      <w:r w:rsidRPr="005627FD">
        <w:rPr>
          <w:rFonts w:ascii="Tahoma" w:hAnsi="Tahoma" w:cs="Tahoma"/>
        </w:rPr>
        <w:tab/>
      </w:r>
      <w:r w:rsidRPr="005627FD">
        <w:rPr>
          <w:rFonts w:ascii="Tahoma" w:hAnsi="Tahoma" w:cs="Tahoma"/>
        </w:rPr>
        <w:tab/>
      </w:r>
      <w:r w:rsidRPr="005627FD">
        <w:rPr>
          <w:rFonts w:ascii="Tahoma" w:hAnsi="Tahoma" w:cs="Tahoma"/>
        </w:rPr>
        <w:tab/>
      </w:r>
      <w:r w:rsidRPr="00AB4E85">
        <w:rPr>
          <w:rFonts w:ascii="Tahoma" w:hAnsi="Tahoma" w:cs="Tahoma"/>
          <w:b w:val="0"/>
        </w:rPr>
        <w:t>2016</w:t>
      </w:r>
      <w:r w:rsidRPr="00AB4E85">
        <w:rPr>
          <w:rFonts w:ascii="Tahoma" w:hAnsi="Tahoma" w:cs="Tahoma"/>
          <w:b w:val="0"/>
        </w:rPr>
        <w:tab/>
      </w:r>
      <w:r w:rsidRPr="00AB4E85">
        <w:rPr>
          <w:rFonts w:ascii="Tahoma" w:hAnsi="Tahoma" w:cs="Tahoma"/>
          <w:b w:val="0"/>
        </w:rPr>
        <w:tab/>
      </w:r>
      <w:r w:rsidRPr="00AB4E85">
        <w:rPr>
          <w:rFonts w:ascii="Tahoma" w:hAnsi="Tahoma" w:cs="Tahoma"/>
          <w:b w:val="0"/>
        </w:rPr>
        <w:tab/>
        <w:t>155</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t>2017</w:t>
      </w:r>
      <w:r w:rsidRPr="00AB4E85">
        <w:rPr>
          <w:rFonts w:ascii="Tahoma" w:hAnsi="Tahoma" w:cs="Tahoma"/>
          <w:b w:val="0"/>
        </w:rPr>
        <w:tab/>
      </w:r>
      <w:r w:rsidRPr="00AB4E85">
        <w:rPr>
          <w:rFonts w:ascii="Tahoma" w:hAnsi="Tahoma" w:cs="Tahoma"/>
          <w:b w:val="0"/>
        </w:rPr>
        <w:tab/>
      </w:r>
      <w:r w:rsidRPr="00AB4E85">
        <w:rPr>
          <w:rFonts w:ascii="Tahoma" w:hAnsi="Tahoma" w:cs="Tahoma"/>
          <w:b w:val="0"/>
        </w:rPr>
        <w:tab/>
        <w:t>132</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t>201</w:t>
      </w:r>
      <w:r w:rsidRPr="00AB4E85">
        <w:rPr>
          <w:rFonts w:ascii="Tahoma" w:hAnsi="Tahoma" w:cs="Tahoma"/>
          <w:b w:val="0"/>
        </w:rPr>
        <w:tab/>
      </w:r>
      <w:r w:rsidRPr="00AB4E85">
        <w:rPr>
          <w:rFonts w:ascii="Tahoma" w:hAnsi="Tahoma" w:cs="Tahoma"/>
          <w:b w:val="0"/>
        </w:rPr>
        <w:tab/>
      </w:r>
      <w:r w:rsidRPr="00AB4E85">
        <w:rPr>
          <w:rFonts w:ascii="Tahoma" w:hAnsi="Tahoma" w:cs="Tahoma"/>
          <w:b w:val="0"/>
        </w:rPr>
        <w:tab/>
        <w:t>113</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t>2019</w:t>
      </w:r>
      <w:r w:rsidRPr="00AB4E85">
        <w:rPr>
          <w:rFonts w:ascii="Tahoma" w:hAnsi="Tahoma" w:cs="Tahoma"/>
          <w:b w:val="0"/>
        </w:rPr>
        <w:tab/>
      </w:r>
      <w:r w:rsidRPr="00AB4E85">
        <w:rPr>
          <w:rFonts w:ascii="Tahoma" w:hAnsi="Tahoma" w:cs="Tahoma"/>
          <w:b w:val="0"/>
        </w:rPr>
        <w:tab/>
      </w:r>
      <w:r w:rsidRPr="00AB4E85">
        <w:rPr>
          <w:rFonts w:ascii="Tahoma" w:hAnsi="Tahoma" w:cs="Tahoma"/>
          <w:b w:val="0"/>
        </w:rPr>
        <w:tab/>
        <w:t>141</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t>2020</w:t>
      </w:r>
      <w:r w:rsidRPr="00AB4E85">
        <w:rPr>
          <w:rFonts w:ascii="Tahoma" w:hAnsi="Tahoma" w:cs="Tahoma"/>
          <w:b w:val="0"/>
        </w:rPr>
        <w:tab/>
      </w:r>
      <w:r w:rsidRPr="00AB4E85">
        <w:rPr>
          <w:rFonts w:ascii="Tahoma" w:hAnsi="Tahoma" w:cs="Tahoma"/>
          <w:b w:val="0"/>
        </w:rPr>
        <w:tab/>
        <w:t xml:space="preserve"> </w:t>
      </w:r>
      <w:r w:rsidRPr="00AB4E85">
        <w:rPr>
          <w:rFonts w:ascii="Tahoma" w:hAnsi="Tahoma" w:cs="Tahoma"/>
          <w:b w:val="0"/>
        </w:rPr>
        <w:tab/>
        <w:t>73</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t>2021</w:t>
      </w:r>
      <w:r w:rsidRPr="00AB4E85">
        <w:rPr>
          <w:rFonts w:ascii="Tahoma" w:hAnsi="Tahoma" w:cs="Tahoma"/>
          <w:b w:val="0"/>
        </w:rPr>
        <w:tab/>
      </w:r>
      <w:r w:rsidRPr="00AB4E85">
        <w:rPr>
          <w:rFonts w:ascii="Tahoma" w:hAnsi="Tahoma" w:cs="Tahoma"/>
          <w:b w:val="0"/>
        </w:rPr>
        <w:tab/>
      </w:r>
      <w:r w:rsidRPr="00AB4E85">
        <w:rPr>
          <w:rFonts w:ascii="Tahoma" w:hAnsi="Tahoma" w:cs="Tahoma"/>
          <w:b w:val="0"/>
        </w:rPr>
        <w:tab/>
        <w:t>83</w:t>
      </w:r>
    </w:p>
    <w:p w:rsidR="00AB4E85" w:rsidRPr="00AB4E85" w:rsidRDefault="00AB4E85" w:rsidP="00AB4E85">
      <w:pPr>
        <w:rPr>
          <w:rFonts w:ascii="Tahoma" w:hAnsi="Tahoma" w:cs="Tahoma"/>
          <w:b w:val="0"/>
        </w:rPr>
      </w:pPr>
      <w:r w:rsidRPr="00AB4E85">
        <w:rPr>
          <w:rFonts w:ascii="Tahoma" w:hAnsi="Tahoma" w:cs="Tahoma"/>
          <w:b w:val="0"/>
        </w:rPr>
        <w:t xml:space="preserve"> </w:t>
      </w: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t>2022</w:t>
      </w:r>
      <w:r w:rsidRPr="00AB4E85">
        <w:rPr>
          <w:rFonts w:ascii="Tahoma" w:hAnsi="Tahoma" w:cs="Tahoma"/>
          <w:b w:val="0"/>
        </w:rPr>
        <w:tab/>
      </w:r>
      <w:r w:rsidRPr="00AB4E85">
        <w:rPr>
          <w:rFonts w:ascii="Tahoma" w:hAnsi="Tahoma" w:cs="Tahoma"/>
          <w:b w:val="0"/>
        </w:rPr>
        <w:tab/>
      </w:r>
      <w:r w:rsidRPr="00AB4E85">
        <w:rPr>
          <w:rFonts w:ascii="Tahoma" w:hAnsi="Tahoma" w:cs="Tahoma"/>
          <w:b w:val="0"/>
        </w:rPr>
        <w:tab/>
        <w:t>95</w:t>
      </w:r>
    </w:p>
    <w:p w:rsidR="00012A6B" w:rsidRDefault="00012A6B" w:rsidP="00AB4E85">
      <w:pPr>
        <w:ind w:left="4320"/>
        <w:rPr>
          <w:rFonts w:ascii="Tahoma" w:hAnsi="Tahoma" w:cs="Tahoma"/>
          <w:sz w:val="32"/>
          <w:szCs w:val="32"/>
          <w:u w:val="single"/>
        </w:rPr>
      </w:pPr>
    </w:p>
    <w:p w:rsidR="00012A6B" w:rsidRDefault="00012A6B" w:rsidP="00AB4E85">
      <w:pPr>
        <w:ind w:left="4320"/>
        <w:rPr>
          <w:rFonts w:ascii="Tahoma" w:hAnsi="Tahoma" w:cs="Tahoma"/>
          <w:sz w:val="32"/>
          <w:szCs w:val="32"/>
          <w:u w:val="single"/>
        </w:rPr>
      </w:pPr>
    </w:p>
    <w:p w:rsidR="00094524" w:rsidRDefault="00094524" w:rsidP="00AB4E85">
      <w:pPr>
        <w:ind w:left="4320"/>
        <w:rPr>
          <w:rFonts w:ascii="Tahoma" w:hAnsi="Tahoma" w:cs="Tahoma"/>
          <w:sz w:val="32"/>
          <w:szCs w:val="32"/>
          <w:u w:val="single"/>
        </w:rPr>
      </w:pPr>
    </w:p>
    <w:p w:rsidR="00094524" w:rsidRDefault="00094524" w:rsidP="00AB4E85">
      <w:pPr>
        <w:ind w:left="4320"/>
        <w:rPr>
          <w:rFonts w:ascii="Tahoma" w:hAnsi="Tahoma" w:cs="Tahoma"/>
          <w:sz w:val="32"/>
          <w:szCs w:val="32"/>
          <w:u w:val="single"/>
        </w:rPr>
      </w:pPr>
    </w:p>
    <w:p w:rsidR="00AB4E85" w:rsidRPr="005627FD" w:rsidRDefault="00AB4E85" w:rsidP="00AB4E85">
      <w:pPr>
        <w:ind w:left="4320"/>
        <w:rPr>
          <w:rFonts w:ascii="Tahoma" w:hAnsi="Tahoma" w:cs="Tahoma"/>
          <w:b w:val="0"/>
          <w:sz w:val="32"/>
          <w:szCs w:val="32"/>
          <w:u w:val="single"/>
        </w:rPr>
      </w:pPr>
      <w:r w:rsidRPr="005627FD">
        <w:rPr>
          <w:rFonts w:ascii="Tahoma" w:hAnsi="Tahoma" w:cs="Tahoma"/>
          <w:sz w:val="32"/>
          <w:szCs w:val="32"/>
          <w:u w:val="single"/>
        </w:rPr>
        <w:lastRenderedPageBreak/>
        <w:t>TABLE #2</w:t>
      </w:r>
    </w:p>
    <w:p w:rsidR="00AB4E85" w:rsidRPr="005627FD" w:rsidRDefault="00AB4E85" w:rsidP="00AB4E85">
      <w:pPr>
        <w:jc w:val="center"/>
        <w:rPr>
          <w:rFonts w:ascii="Tahoma" w:hAnsi="Tahoma" w:cs="Tahoma"/>
          <w:b w:val="0"/>
          <w:sz w:val="32"/>
          <w:szCs w:val="32"/>
          <w:u w:val="single"/>
        </w:rPr>
      </w:pPr>
      <w:r w:rsidRPr="005627FD">
        <w:rPr>
          <w:rFonts w:ascii="Tahoma" w:hAnsi="Tahoma" w:cs="Tahoma"/>
          <w:sz w:val="32"/>
          <w:szCs w:val="32"/>
          <w:u w:val="single"/>
        </w:rPr>
        <w:t>WARRANT ENFORCEMENT ACTIVITY</w:t>
      </w:r>
    </w:p>
    <w:p w:rsidR="00AB4E85" w:rsidRDefault="00AB4E85" w:rsidP="00AB4E85"/>
    <w:p w:rsidR="00AB4E85" w:rsidRPr="00AB4E85" w:rsidRDefault="00AB4E85" w:rsidP="00AB4E85">
      <w:pPr>
        <w:rPr>
          <w:rFonts w:ascii="Tahoma" w:hAnsi="Tahoma" w:cs="Tahoma"/>
          <w:b w:val="0"/>
        </w:rPr>
      </w:pPr>
      <w:r>
        <w:tab/>
      </w:r>
      <w:r>
        <w:tab/>
      </w:r>
      <w:r w:rsidRPr="00AB4E85">
        <w:rPr>
          <w:rFonts w:ascii="Tahoma" w:hAnsi="Tahoma" w:cs="Tahoma"/>
          <w:b w:val="0"/>
        </w:rPr>
        <w:t>TOTAL NUMBER OF WARRANTS RESOLVED</w:t>
      </w:r>
      <w:r w:rsidRPr="00AB4E85">
        <w:rPr>
          <w:rFonts w:ascii="Tahoma" w:hAnsi="Tahoma" w:cs="Tahoma"/>
          <w:b w:val="0"/>
        </w:rPr>
        <w:tab/>
      </w:r>
      <w:r w:rsidRPr="00AB4E85">
        <w:rPr>
          <w:rFonts w:ascii="Tahoma" w:hAnsi="Tahoma" w:cs="Tahoma"/>
          <w:b w:val="0"/>
        </w:rPr>
        <w:tab/>
      </w:r>
      <w:r w:rsidRPr="00AB4E85">
        <w:rPr>
          <w:rFonts w:ascii="Tahoma" w:hAnsi="Tahoma" w:cs="Tahoma"/>
          <w:b w:val="0"/>
        </w:rPr>
        <w:tab/>
        <w:t>234</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t>TOTAL NUMBER OF DEFENDANTS</w:t>
      </w: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t>241</w:t>
      </w:r>
    </w:p>
    <w:p w:rsidR="00AB4E85" w:rsidRPr="00AB4E85" w:rsidRDefault="00AB4E85" w:rsidP="00AB4E85">
      <w:pPr>
        <w:rPr>
          <w:rFonts w:ascii="Tahoma" w:hAnsi="Tahoma" w:cs="Tahoma"/>
          <w:b w:val="0"/>
        </w:rPr>
      </w:pP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t>WARRANTS RESOLVED BY ACTION TAKEN:</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t>EXECUTED BY ARREST</w:t>
      </w: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Pr>
          <w:rFonts w:ascii="Tahoma" w:hAnsi="Tahoma" w:cs="Tahoma"/>
          <w:b w:val="0"/>
        </w:rPr>
        <w:tab/>
      </w:r>
      <w:r w:rsidRPr="00AB4E85">
        <w:rPr>
          <w:rFonts w:ascii="Tahoma" w:hAnsi="Tahoma" w:cs="Tahoma"/>
          <w:b w:val="0"/>
        </w:rPr>
        <w:t>0</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t>CAME TO COURT AFTER HOME VISIT</w:t>
      </w:r>
      <w:r w:rsidRPr="00AB4E85">
        <w:rPr>
          <w:rFonts w:ascii="Tahoma" w:hAnsi="Tahoma" w:cs="Tahoma"/>
          <w:b w:val="0"/>
        </w:rPr>
        <w:tab/>
      </w:r>
      <w:r w:rsidRPr="00AB4E85">
        <w:rPr>
          <w:rFonts w:ascii="Tahoma" w:hAnsi="Tahoma" w:cs="Tahoma"/>
          <w:b w:val="0"/>
        </w:rPr>
        <w:tab/>
      </w:r>
      <w:r w:rsidRPr="00AB4E85">
        <w:rPr>
          <w:rFonts w:ascii="Tahoma" w:hAnsi="Tahoma" w:cs="Tahoma"/>
          <w:b w:val="0"/>
        </w:rPr>
        <w:tab/>
      </w:r>
      <w:r>
        <w:rPr>
          <w:rFonts w:ascii="Tahoma" w:hAnsi="Tahoma" w:cs="Tahoma"/>
          <w:b w:val="0"/>
        </w:rPr>
        <w:tab/>
      </w:r>
      <w:r w:rsidRPr="00AB4E85">
        <w:rPr>
          <w:rFonts w:ascii="Tahoma" w:hAnsi="Tahoma" w:cs="Tahoma"/>
          <w:b w:val="0"/>
        </w:rPr>
        <w:t>0</w:t>
      </w:r>
    </w:p>
    <w:p w:rsidR="00AB4E85" w:rsidRP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t>CAME TO COURT AFTER PHONE CONTACT</w:t>
      </w:r>
      <w:r w:rsidRPr="00AB4E85">
        <w:rPr>
          <w:rFonts w:ascii="Tahoma" w:hAnsi="Tahoma" w:cs="Tahoma"/>
          <w:b w:val="0"/>
        </w:rPr>
        <w:tab/>
      </w:r>
      <w:r w:rsidRPr="00AB4E85">
        <w:rPr>
          <w:rFonts w:ascii="Tahoma" w:hAnsi="Tahoma" w:cs="Tahoma"/>
          <w:b w:val="0"/>
        </w:rPr>
        <w:tab/>
      </w:r>
      <w:r w:rsidRPr="00AB4E85">
        <w:rPr>
          <w:rFonts w:ascii="Tahoma" w:hAnsi="Tahoma" w:cs="Tahoma"/>
          <w:b w:val="0"/>
        </w:rPr>
        <w:tab/>
        <w:t>89</w:t>
      </w:r>
    </w:p>
    <w:p w:rsidR="00AB4E85" w:rsidRDefault="00AB4E85" w:rsidP="00AB4E85">
      <w:pPr>
        <w:rPr>
          <w:rFonts w:ascii="Tahoma" w:hAnsi="Tahoma" w:cs="Tahoma"/>
          <w:b w:val="0"/>
        </w:rPr>
      </w:pPr>
      <w:r w:rsidRPr="00AB4E85">
        <w:rPr>
          <w:rFonts w:ascii="Tahoma" w:hAnsi="Tahoma" w:cs="Tahoma"/>
          <w:b w:val="0"/>
        </w:rPr>
        <w:tab/>
      </w:r>
      <w:r w:rsidRPr="00AB4E85">
        <w:rPr>
          <w:rFonts w:ascii="Tahoma" w:hAnsi="Tahoma" w:cs="Tahoma"/>
          <w:b w:val="0"/>
        </w:rPr>
        <w:tab/>
        <w:t>CAME TO COURT AFTER WARRANT BLOCK</w:t>
      </w:r>
      <w:r w:rsidRPr="00AB4E85">
        <w:rPr>
          <w:rFonts w:ascii="Tahoma" w:hAnsi="Tahoma" w:cs="Tahoma"/>
          <w:b w:val="0"/>
        </w:rPr>
        <w:tab/>
      </w:r>
      <w:r w:rsidRPr="00AB4E85">
        <w:rPr>
          <w:rFonts w:ascii="Tahoma" w:hAnsi="Tahoma" w:cs="Tahoma"/>
          <w:b w:val="0"/>
        </w:rPr>
        <w:tab/>
      </w:r>
      <w:r w:rsidRPr="00AB4E85">
        <w:rPr>
          <w:rFonts w:ascii="Tahoma" w:hAnsi="Tahoma" w:cs="Tahoma"/>
          <w:b w:val="0"/>
        </w:rPr>
        <w:tab/>
        <w:t>50</w:t>
      </w:r>
    </w:p>
    <w:p w:rsidR="00FB00F1" w:rsidRPr="00AB4E85" w:rsidRDefault="00FB00F1" w:rsidP="00AB4E85">
      <w:pPr>
        <w:rPr>
          <w:rFonts w:ascii="Tahoma" w:hAnsi="Tahoma" w:cs="Tahoma"/>
          <w:b w:val="0"/>
        </w:rPr>
      </w:pPr>
    </w:p>
    <w:p w:rsidR="00AB4E85" w:rsidRDefault="00AB4E85" w:rsidP="00AB4E85">
      <w:pPr>
        <w:rPr>
          <w:rFonts w:ascii="Tahoma" w:hAnsi="Tahoma" w:cs="Tahoma"/>
        </w:rPr>
      </w:pPr>
    </w:p>
    <w:p w:rsidR="00FB00F1" w:rsidRPr="00651C4B" w:rsidRDefault="00FB00F1" w:rsidP="00FB00F1">
      <w:pPr>
        <w:jc w:val="center"/>
        <w:rPr>
          <w:rFonts w:ascii="Tahoma" w:hAnsi="Tahoma" w:cs="Tahoma"/>
          <w:sz w:val="32"/>
          <w:szCs w:val="32"/>
          <w:u w:val="single"/>
        </w:rPr>
      </w:pPr>
      <w:r w:rsidRPr="00651C4B">
        <w:rPr>
          <w:rFonts w:ascii="Tahoma" w:hAnsi="Tahoma" w:cs="Tahoma"/>
          <w:sz w:val="32"/>
          <w:szCs w:val="32"/>
          <w:u w:val="single"/>
        </w:rPr>
        <w:t>COMPUTER DEVELOPMENTS</w:t>
      </w:r>
    </w:p>
    <w:p w:rsidR="00FB00F1" w:rsidRPr="00651C4B" w:rsidRDefault="00FB00F1" w:rsidP="00FB00F1">
      <w:pPr>
        <w:jc w:val="center"/>
        <w:rPr>
          <w:rFonts w:ascii="Tahoma" w:hAnsi="Tahoma" w:cs="Tahoma"/>
          <w:sz w:val="32"/>
          <w:szCs w:val="32"/>
        </w:rPr>
      </w:pPr>
      <w:r w:rsidRPr="00651C4B">
        <w:rPr>
          <w:rFonts w:ascii="Tahoma" w:hAnsi="Tahoma" w:cs="Tahoma"/>
          <w:sz w:val="32"/>
          <w:szCs w:val="32"/>
        </w:rPr>
        <w:t>2022 Annual Report</w:t>
      </w:r>
    </w:p>
    <w:p w:rsidR="00FB00F1" w:rsidRPr="00651C4B" w:rsidRDefault="00FB00F1" w:rsidP="00FB00F1">
      <w:pPr>
        <w:jc w:val="center"/>
        <w:rPr>
          <w:rFonts w:ascii="Tahoma" w:hAnsi="Tahoma" w:cs="Tahoma"/>
          <w:b w:val="0"/>
          <w:sz w:val="32"/>
          <w:szCs w:val="32"/>
        </w:rPr>
      </w:pPr>
    </w:p>
    <w:p w:rsidR="00FB00F1" w:rsidRPr="00651C4B" w:rsidRDefault="00FB00F1" w:rsidP="00FB00F1">
      <w:pPr>
        <w:jc w:val="center"/>
        <w:rPr>
          <w:rFonts w:ascii="Tahoma" w:hAnsi="Tahoma" w:cs="Tahoma"/>
          <w:b w:val="0"/>
          <w:i/>
          <w:sz w:val="24"/>
        </w:rPr>
      </w:pPr>
      <w:r w:rsidRPr="00651C4B">
        <w:rPr>
          <w:rFonts w:ascii="Tahoma" w:hAnsi="Tahoma" w:cs="Tahoma"/>
          <w:b w:val="0"/>
          <w:i/>
          <w:sz w:val="24"/>
        </w:rPr>
        <w:t>Joshua Strong</w:t>
      </w:r>
    </w:p>
    <w:p w:rsidR="00FB00F1" w:rsidRPr="00651C4B" w:rsidRDefault="00FB00F1" w:rsidP="00FB00F1">
      <w:pPr>
        <w:jc w:val="center"/>
        <w:rPr>
          <w:rFonts w:ascii="Tahoma" w:hAnsi="Tahoma" w:cs="Tahoma"/>
          <w:b w:val="0"/>
          <w:sz w:val="24"/>
        </w:rPr>
      </w:pPr>
      <w:r w:rsidRPr="00651C4B">
        <w:rPr>
          <w:rFonts w:ascii="Tahoma" w:hAnsi="Tahoma" w:cs="Tahoma"/>
          <w:b w:val="0"/>
          <w:sz w:val="24"/>
        </w:rPr>
        <w:t>Senior IT Technician</w:t>
      </w:r>
    </w:p>
    <w:p w:rsidR="00FB00F1" w:rsidRPr="00651C4B" w:rsidRDefault="00FB00F1" w:rsidP="00FB00F1">
      <w:pPr>
        <w:jc w:val="center"/>
        <w:rPr>
          <w:rFonts w:ascii="Tahoma" w:hAnsi="Tahoma" w:cs="Tahoma"/>
          <w:sz w:val="24"/>
          <w:u w:val="single"/>
        </w:rPr>
      </w:pPr>
    </w:p>
    <w:p w:rsidR="00FB00F1" w:rsidRPr="00651C4B" w:rsidRDefault="00FB00F1" w:rsidP="00FB00F1">
      <w:pPr>
        <w:spacing w:after="160" w:line="259" w:lineRule="auto"/>
        <w:ind w:firstLine="720"/>
        <w:rPr>
          <w:rFonts w:ascii="Tahoma" w:eastAsia="Calibri" w:hAnsi="Tahoma" w:cs="Tahoma"/>
          <w:b w:val="0"/>
          <w:bCs w:val="0"/>
          <w:sz w:val="24"/>
        </w:rPr>
      </w:pPr>
      <w:r w:rsidRPr="00651C4B">
        <w:rPr>
          <w:rFonts w:ascii="Tahoma" w:eastAsia="Calibri" w:hAnsi="Tahoma" w:cs="Tahoma"/>
          <w:b w:val="0"/>
          <w:bCs w:val="0"/>
          <w:sz w:val="24"/>
        </w:rPr>
        <w:t>The courts equipment in place consists of 7 desktop printers, 6 Multi-Function centralized printers (3 with VoIP fax lines), 49 desktop workstations, and 3 laptops. The court currently employs Scale Computing servers. These servers handle the case management system, segmented network storage, and online court access. A Meraki firewall appliance is installed to comply with requirements from the Ohio Leads Organization. For virus protection the court has Trend Micro running on all systems. Three Meraki access points are installed to allow employee and visitor access to the internet.</w:t>
      </w:r>
    </w:p>
    <w:p w:rsidR="00FB00F1" w:rsidRPr="00651C4B" w:rsidRDefault="00FB00F1" w:rsidP="00FB00F1">
      <w:pPr>
        <w:spacing w:after="160" w:line="259" w:lineRule="auto"/>
        <w:ind w:firstLine="720"/>
        <w:rPr>
          <w:rFonts w:ascii="Tahoma" w:eastAsia="Calibri" w:hAnsi="Tahoma" w:cs="Tahoma"/>
          <w:b w:val="0"/>
          <w:bCs w:val="0"/>
          <w:sz w:val="24"/>
        </w:rPr>
      </w:pPr>
      <w:r w:rsidRPr="00651C4B">
        <w:rPr>
          <w:rFonts w:ascii="Tahoma" w:eastAsia="Calibri" w:hAnsi="Tahoma" w:cs="Tahoma"/>
          <w:b w:val="0"/>
          <w:bCs w:val="0"/>
          <w:sz w:val="24"/>
        </w:rPr>
        <w:t>The court continues to work with Technology Engineering Group for guidance in hardware and software programs. They continue to be a highly valued asset to the courthouse for high level troubleshooting, maintenance, and implementation.</w:t>
      </w:r>
    </w:p>
    <w:p w:rsidR="00FB00F1" w:rsidRPr="00651C4B" w:rsidRDefault="00FB00F1" w:rsidP="00FB00F1">
      <w:pPr>
        <w:spacing w:after="160" w:line="259" w:lineRule="auto"/>
        <w:ind w:firstLine="720"/>
        <w:rPr>
          <w:rFonts w:ascii="Tahoma" w:hAnsi="Tahoma" w:cs="Tahoma"/>
          <w:b w:val="0"/>
          <w:sz w:val="24"/>
        </w:rPr>
      </w:pPr>
      <w:r w:rsidRPr="00651C4B">
        <w:rPr>
          <w:rFonts w:ascii="Tahoma" w:hAnsi="Tahoma" w:cs="Tahoma"/>
          <w:b w:val="0"/>
          <w:sz w:val="24"/>
        </w:rPr>
        <w:t>The court utilizes a case management system called Benchmark by Pioneer Technology Group of Sanford, Florida. The IT admin is heavily involved in the continued improvement and operation of the Benchmark software. The courthouse is working very closely with Pioneer and is nearing completion to implement</w:t>
      </w:r>
      <w:r w:rsidR="008C349F">
        <w:rPr>
          <w:rFonts w:ascii="Tahoma" w:hAnsi="Tahoma" w:cs="Tahoma"/>
          <w:b w:val="0"/>
          <w:sz w:val="24"/>
        </w:rPr>
        <w:t>ing</w:t>
      </w:r>
      <w:r w:rsidRPr="00651C4B">
        <w:rPr>
          <w:rFonts w:ascii="Tahoma" w:hAnsi="Tahoma" w:cs="Tahoma"/>
          <w:b w:val="0"/>
          <w:sz w:val="24"/>
        </w:rPr>
        <w:t xml:space="preserve"> text notifications. Text notifications will provide more convenience for the public providing them with mobile reminders for scheduled</w:t>
      </w:r>
      <w:r w:rsidR="008C349F">
        <w:rPr>
          <w:rFonts w:ascii="Tahoma" w:hAnsi="Tahoma" w:cs="Tahoma"/>
          <w:b w:val="0"/>
          <w:sz w:val="24"/>
        </w:rPr>
        <w:t xml:space="preserve"> appearances, payments due, etc.</w:t>
      </w:r>
      <w:r w:rsidRPr="00651C4B">
        <w:rPr>
          <w:rFonts w:ascii="Tahoma" w:hAnsi="Tahoma" w:cs="Tahoma"/>
          <w:b w:val="0"/>
          <w:sz w:val="24"/>
        </w:rPr>
        <w:t xml:space="preserve"> These notifications should also decrease the number of defendants that fail to appear.</w:t>
      </w:r>
    </w:p>
    <w:p w:rsidR="00FB00F1" w:rsidRPr="00651C4B" w:rsidRDefault="00FB00F1" w:rsidP="00FB00F1">
      <w:pPr>
        <w:spacing w:after="160" w:line="259" w:lineRule="auto"/>
        <w:ind w:firstLine="720"/>
        <w:rPr>
          <w:rFonts w:ascii="Tahoma" w:eastAsia="Calibri" w:hAnsi="Tahoma" w:cs="Tahoma"/>
          <w:b w:val="0"/>
          <w:bCs w:val="0"/>
          <w:sz w:val="24"/>
        </w:rPr>
      </w:pPr>
      <w:r w:rsidRPr="00651C4B">
        <w:rPr>
          <w:rFonts w:ascii="Tahoma" w:eastAsia="Calibri" w:hAnsi="Tahoma" w:cs="Tahoma"/>
          <w:b w:val="0"/>
          <w:bCs w:val="0"/>
          <w:sz w:val="24"/>
        </w:rPr>
        <w:t>Audio is recorded in both courtrooms by software from FTR systems and is stored on the network drives. This audio dates to 2003 and is also backed up using Intronis backup system and stored locally</w:t>
      </w:r>
      <w:r w:rsidR="008C349F">
        <w:rPr>
          <w:rFonts w:ascii="Tahoma" w:eastAsia="Calibri" w:hAnsi="Tahoma" w:cs="Tahoma"/>
          <w:b w:val="0"/>
          <w:bCs w:val="0"/>
          <w:sz w:val="24"/>
        </w:rPr>
        <w:t xml:space="preserve">. </w:t>
      </w:r>
      <w:r w:rsidRPr="00651C4B">
        <w:rPr>
          <w:rFonts w:ascii="Tahoma" w:eastAsia="Calibri" w:hAnsi="Tahoma" w:cs="Tahoma"/>
          <w:b w:val="0"/>
          <w:bCs w:val="0"/>
          <w:sz w:val="24"/>
        </w:rPr>
        <w:t>Post COVID the courthouse has continued the use of remote video hearings for things like valor court and arraignments, for individuals in custody, using our Poly x50 video conferencing systems.</w:t>
      </w:r>
    </w:p>
    <w:p w:rsidR="00FB00F1" w:rsidRPr="00651C4B" w:rsidRDefault="00FB00F1" w:rsidP="00FB00F1">
      <w:pPr>
        <w:spacing w:after="160" w:line="259" w:lineRule="auto"/>
        <w:ind w:firstLine="720"/>
        <w:rPr>
          <w:rFonts w:ascii="Tahoma" w:eastAsia="Calibri" w:hAnsi="Tahoma" w:cs="Tahoma"/>
          <w:b w:val="0"/>
          <w:bCs w:val="0"/>
          <w:sz w:val="24"/>
        </w:rPr>
      </w:pPr>
      <w:r w:rsidRPr="00651C4B">
        <w:rPr>
          <w:rFonts w:ascii="Tahoma" w:eastAsia="Calibri" w:hAnsi="Tahoma" w:cs="Tahoma"/>
          <w:b w:val="0"/>
          <w:bCs w:val="0"/>
          <w:sz w:val="24"/>
        </w:rPr>
        <w:t>The technical staff attends various meetings each year to keep current on changes to the case management system as well as new trends in hardware and software development. This year the courthouse switched to centralized printing and we have been removing desktop printers when they run out of toner or fail</w:t>
      </w:r>
      <w:r w:rsidR="008C349F">
        <w:rPr>
          <w:rFonts w:ascii="Tahoma" w:eastAsia="Calibri" w:hAnsi="Tahoma" w:cs="Tahoma"/>
          <w:b w:val="0"/>
          <w:bCs w:val="0"/>
          <w:sz w:val="24"/>
        </w:rPr>
        <w:t xml:space="preserve">. </w:t>
      </w:r>
      <w:r w:rsidRPr="00651C4B">
        <w:rPr>
          <w:rFonts w:ascii="Tahoma" w:eastAsia="Calibri" w:hAnsi="Tahoma" w:cs="Tahoma"/>
          <w:b w:val="0"/>
          <w:bCs w:val="0"/>
          <w:sz w:val="24"/>
        </w:rPr>
        <w:t>This change has proven to save the courthouse a significant amount of funds as we are not buying many individual toners per month.</w:t>
      </w:r>
    </w:p>
    <w:p w:rsidR="00FB00F1" w:rsidRPr="00651C4B" w:rsidRDefault="00FB00F1" w:rsidP="00FB00F1">
      <w:pPr>
        <w:spacing w:after="160" w:line="259" w:lineRule="auto"/>
        <w:ind w:firstLine="720"/>
        <w:rPr>
          <w:rFonts w:ascii="Tahoma" w:eastAsia="Calibri" w:hAnsi="Tahoma" w:cs="Tahoma"/>
          <w:b w:val="0"/>
          <w:bCs w:val="0"/>
          <w:sz w:val="24"/>
        </w:rPr>
      </w:pPr>
      <w:r w:rsidRPr="00651C4B">
        <w:rPr>
          <w:rFonts w:ascii="Tahoma" w:eastAsia="Calibri" w:hAnsi="Tahoma" w:cs="Tahoma"/>
          <w:b w:val="0"/>
          <w:bCs w:val="0"/>
          <w:sz w:val="24"/>
        </w:rPr>
        <w:lastRenderedPageBreak/>
        <w:t>There are two Law Enforcement Automated Data System (“LEADS”) systems in use by the court allowing authorized users to look up data for court processing. This also reduces the workload for Medina Police Department. The system is secured by a Meraki firewall.</w:t>
      </w:r>
    </w:p>
    <w:p w:rsidR="00FB00F1" w:rsidRPr="00651C4B" w:rsidRDefault="00FB00F1" w:rsidP="00FB00F1">
      <w:pPr>
        <w:spacing w:after="160" w:line="259" w:lineRule="auto"/>
        <w:ind w:firstLine="720"/>
        <w:rPr>
          <w:rFonts w:ascii="Tahoma" w:eastAsia="Calibri" w:hAnsi="Tahoma" w:cs="Tahoma"/>
          <w:b w:val="0"/>
          <w:bCs w:val="0"/>
          <w:sz w:val="24"/>
        </w:rPr>
      </w:pPr>
      <w:r w:rsidRPr="00651C4B">
        <w:rPr>
          <w:rFonts w:ascii="Tahoma" w:eastAsia="Calibri" w:hAnsi="Tahoma" w:cs="Tahoma"/>
          <w:b w:val="0"/>
          <w:bCs w:val="0"/>
          <w:sz w:val="24"/>
        </w:rPr>
        <w:t>The website is currently hosted by Blue Domino. The site has the functionality to allow lookups based on case scheduling for criminal, traffic, and civil cases</w:t>
      </w:r>
      <w:r w:rsidR="008C349F">
        <w:rPr>
          <w:rFonts w:ascii="Tahoma" w:eastAsia="Calibri" w:hAnsi="Tahoma" w:cs="Tahoma"/>
          <w:b w:val="0"/>
          <w:bCs w:val="0"/>
          <w:sz w:val="24"/>
        </w:rPr>
        <w:t xml:space="preserve">. </w:t>
      </w:r>
      <w:r w:rsidRPr="00651C4B">
        <w:rPr>
          <w:rFonts w:ascii="Tahoma" w:eastAsia="Calibri" w:hAnsi="Tahoma" w:cs="Tahoma"/>
          <w:b w:val="0"/>
          <w:bCs w:val="0"/>
          <w:sz w:val="24"/>
        </w:rPr>
        <w:t>The court has been working on a website re-design with WRIS to make our website easier to use by the public and u</w:t>
      </w:r>
      <w:r>
        <w:rPr>
          <w:rFonts w:ascii="Tahoma" w:eastAsia="Calibri" w:hAnsi="Tahoma" w:cs="Tahoma"/>
          <w:b w:val="0"/>
          <w:bCs w:val="0"/>
          <w:sz w:val="24"/>
        </w:rPr>
        <w:t>pdate the website to the latest security protocols.</w:t>
      </w:r>
      <w:r>
        <w:rPr>
          <w:rFonts w:ascii="Tahoma" w:eastAsia="Calibri" w:hAnsi="Tahoma" w:cs="Tahoma"/>
          <w:b w:val="0"/>
          <w:bCs w:val="0"/>
          <w:sz w:val="24"/>
        </w:rPr>
        <w:tab/>
      </w:r>
    </w:p>
    <w:p w:rsidR="00FB00F1" w:rsidRPr="00651C4B" w:rsidRDefault="00FB00F1" w:rsidP="00FB00F1">
      <w:pPr>
        <w:spacing w:after="160" w:line="259" w:lineRule="auto"/>
        <w:ind w:firstLine="720"/>
        <w:rPr>
          <w:rFonts w:ascii="Tahoma" w:eastAsia="Calibri" w:hAnsi="Tahoma" w:cs="Tahoma"/>
          <w:b w:val="0"/>
          <w:bCs w:val="0"/>
          <w:sz w:val="24"/>
        </w:rPr>
      </w:pPr>
      <w:r w:rsidRPr="00651C4B">
        <w:rPr>
          <w:rFonts w:ascii="Tahoma" w:eastAsia="Calibri" w:hAnsi="Tahoma" w:cs="Tahoma"/>
          <w:b w:val="0"/>
          <w:bCs w:val="0"/>
          <w:sz w:val="24"/>
        </w:rPr>
        <w:t>The court camera system is managed on premise via a Paramount DVR</w:t>
      </w:r>
      <w:r w:rsidR="008C349F">
        <w:rPr>
          <w:rFonts w:ascii="Tahoma" w:eastAsia="Calibri" w:hAnsi="Tahoma" w:cs="Tahoma"/>
          <w:b w:val="0"/>
          <w:bCs w:val="0"/>
          <w:sz w:val="24"/>
        </w:rPr>
        <w:t xml:space="preserve">. </w:t>
      </w:r>
      <w:r w:rsidRPr="00651C4B">
        <w:rPr>
          <w:rFonts w:ascii="Tahoma" w:eastAsia="Calibri" w:hAnsi="Tahoma" w:cs="Tahoma"/>
          <w:b w:val="0"/>
          <w:bCs w:val="0"/>
          <w:sz w:val="24"/>
        </w:rPr>
        <w:t>This year we added 4 additional cameras, bringing the total number of cameras to 20 (8 IP cameras and 12 analog cameras).</w:t>
      </w:r>
    </w:p>
    <w:p w:rsidR="000C3B0B" w:rsidRDefault="000C3B0B" w:rsidP="00292FDA">
      <w:pPr>
        <w:pStyle w:val="PlainText"/>
        <w:jc w:val="center"/>
        <w:rPr>
          <w:rFonts w:ascii="Tahoma" w:eastAsia="MS Mincho" w:hAnsi="Tahoma" w:cs="Tahoma"/>
          <w:sz w:val="32"/>
          <w:szCs w:val="19"/>
          <w:u w:val="single"/>
        </w:rPr>
      </w:pPr>
    </w:p>
    <w:p w:rsidR="00292FDA" w:rsidRPr="00301984" w:rsidRDefault="00292FDA" w:rsidP="00292FDA">
      <w:pPr>
        <w:pStyle w:val="PlainText"/>
        <w:jc w:val="center"/>
        <w:rPr>
          <w:rFonts w:ascii="Tahoma" w:eastAsia="MS Mincho" w:hAnsi="Tahoma" w:cs="Tahoma"/>
          <w:b w:val="0"/>
          <w:bCs w:val="0"/>
          <w:sz w:val="32"/>
          <w:szCs w:val="19"/>
          <w:u w:val="single"/>
        </w:rPr>
      </w:pPr>
      <w:r w:rsidRPr="00301984">
        <w:rPr>
          <w:rFonts w:ascii="Tahoma" w:eastAsia="MS Mincho" w:hAnsi="Tahoma" w:cs="Tahoma"/>
          <w:sz w:val="32"/>
          <w:szCs w:val="19"/>
          <w:u w:val="single"/>
        </w:rPr>
        <w:t>FOREIGN LANGUAGE INTERPRETING SERVICES</w:t>
      </w:r>
    </w:p>
    <w:p w:rsidR="00292FDA" w:rsidRDefault="00292FDA" w:rsidP="00292FDA">
      <w:pPr>
        <w:pStyle w:val="PlainText"/>
        <w:jc w:val="center"/>
        <w:rPr>
          <w:rFonts w:ascii="Tahoma" w:eastAsia="MS Mincho" w:hAnsi="Tahoma" w:cs="Tahoma"/>
          <w:b w:val="0"/>
          <w:bCs w:val="0"/>
          <w:sz w:val="24"/>
          <w:szCs w:val="19"/>
        </w:rPr>
      </w:pPr>
    </w:p>
    <w:p w:rsidR="00292FDA" w:rsidRDefault="00292FDA" w:rsidP="00866041">
      <w:pPr>
        <w:pStyle w:val="PlainText"/>
        <w:ind w:firstLine="720"/>
        <w:rPr>
          <w:rFonts w:ascii="Tahoma" w:eastAsia="MS Mincho" w:hAnsi="Tahoma" w:cs="Tahoma"/>
          <w:b w:val="0"/>
          <w:bCs w:val="0"/>
          <w:sz w:val="24"/>
          <w:szCs w:val="19"/>
        </w:rPr>
      </w:pPr>
      <w:r>
        <w:rPr>
          <w:rFonts w:ascii="Tahoma" w:eastAsia="MS Mincho" w:hAnsi="Tahoma" w:cs="Tahoma"/>
          <w:b w:val="0"/>
          <w:bCs w:val="0"/>
          <w:sz w:val="24"/>
          <w:szCs w:val="19"/>
        </w:rPr>
        <w:t xml:space="preserve">The </w:t>
      </w:r>
      <w:r w:rsidR="0052664F">
        <w:rPr>
          <w:rFonts w:ascii="Tahoma" w:eastAsia="MS Mincho" w:hAnsi="Tahoma" w:cs="Tahoma"/>
          <w:b w:val="0"/>
          <w:bCs w:val="0"/>
          <w:sz w:val="24"/>
          <w:szCs w:val="19"/>
        </w:rPr>
        <w:t>Court</w:t>
      </w:r>
      <w:r>
        <w:rPr>
          <w:rFonts w:ascii="Tahoma" w:eastAsia="MS Mincho" w:hAnsi="Tahoma" w:cs="Tahoma"/>
          <w:b w:val="0"/>
          <w:bCs w:val="0"/>
          <w:sz w:val="24"/>
          <w:szCs w:val="19"/>
        </w:rPr>
        <w:t xml:space="preserve"> </w:t>
      </w:r>
      <w:r w:rsidR="00EF2C04">
        <w:rPr>
          <w:rFonts w:ascii="Tahoma" w:eastAsia="MS Mincho" w:hAnsi="Tahoma" w:cs="Tahoma"/>
          <w:b w:val="0"/>
          <w:bCs w:val="0"/>
          <w:sz w:val="24"/>
          <w:szCs w:val="19"/>
        </w:rPr>
        <w:t xml:space="preserve">maintains interpreting services for </w:t>
      </w:r>
      <w:r>
        <w:rPr>
          <w:rFonts w:ascii="Tahoma" w:eastAsia="MS Mincho" w:hAnsi="Tahoma" w:cs="Tahoma"/>
          <w:b w:val="0"/>
          <w:bCs w:val="0"/>
          <w:sz w:val="24"/>
          <w:szCs w:val="19"/>
        </w:rPr>
        <w:t xml:space="preserve">defendants who do not speak English and require assistance in their native language to understand </w:t>
      </w:r>
      <w:r w:rsidR="005E26EB">
        <w:rPr>
          <w:rFonts w:ascii="Tahoma" w:eastAsia="MS Mincho" w:hAnsi="Tahoma" w:cs="Tahoma"/>
          <w:b w:val="0"/>
          <w:bCs w:val="0"/>
          <w:sz w:val="24"/>
          <w:szCs w:val="19"/>
        </w:rPr>
        <w:t>c</w:t>
      </w:r>
      <w:r w:rsidR="0052664F">
        <w:rPr>
          <w:rFonts w:ascii="Tahoma" w:eastAsia="MS Mincho" w:hAnsi="Tahoma" w:cs="Tahoma"/>
          <w:b w:val="0"/>
          <w:bCs w:val="0"/>
          <w:sz w:val="24"/>
          <w:szCs w:val="19"/>
        </w:rPr>
        <w:t>ourt</w:t>
      </w:r>
      <w:r>
        <w:rPr>
          <w:rFonts w:ascii="Tahoma" w:eastAsia="MS Mincho" w:hAnsi="Tahoma" w:cs="Tahoma"/>
          <w:b w:val="0"/>
          <w:bCs w:val="0"/>
          <w:sz w:val="24"/>
          <w:szCs w:val="19"/>
        </w:rPr>
        <w:t xml:space="preserve"> proceedings</w:t>
      </w:r>
      <w:r w:rsidR="00D135FF">
        <w:rPr>
          <w:rFonts w:ascii="Tahoma" w:eastAsia="MS Mincho" w:hAnsi="Tahoma" w:cs="Tahoma"/>
          <w:b w:val="0"/>
          <w:bCs w:val="0"/>
          <w:sz w:val="24"/>
          <w:szCs w:val="19"/>
        </w:rPr>
        <w:t xml:space="preserve">. </w:t>
      </w:r>
      <w:r>
        <w:rPr>
          <w:rFonts w:ascii="Tahoma" w:eastAsia="MS Mincho" w:hAnsi="Tahoma" w:cs="Tahoma"/>
          <w:b w:val="0"/>
          <w:bCs w:val="0"/>
          <w:sz w:val="24"/>
          <w:szCs w:val="19"/>
        </w:rPr>
        <w:t xml:space="preserve">The </w:t>
      </w:r>
      <w:r w:rsidR="00AC751D">
        <w:rPr>
          <w:rFonts w:ascii="Tahoma" w:eastAsia="MS Mincho" w:hAnsi="Tahoma" w:cs="Tahoma"/>
          <w:b w:val="0"/>
          <w:bCs w:val="0"/>
          <w:sz w:val="24"/>
          <w:szCs w:val="19"/>
        </w:rPr>
        <w:t xml:space="preserve">Supreme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 of Ohio contracts</w:t>
      </w:r>
      <w:r>
        <w:rPr>
          <w:rFonts w:ascii="Tahoma" w:eastAsia="MS Mincho" w:hAnsi="Tahoma" w:cs="Tahoma"/>
          <w:b w:val="0"/>
          <w:bCs w:val="0"/>
          <w:sz w:val="24"/>
          <w:szCs w:val="19"/>
        </w:rPr>
        <w:t xml:space="preserve"> with Language Line Services of Monterey, California </w:t>
      </w:r>
      <w:r w:rsidR="00AC751D">
        <w:rPr>
          <w:rFonts w:ascii="Tahoma" w:eastAsia="MS Mincho" w:hAnsi="Tahoma" w:cs="Tahoma"/>
          <w:b w:val="0"/>
          <w:bCs w:val="0"/>
          <w:sz w:val="24"/>
          <w:szCs w:val="19"/>
        </w:rPr>
        <w:t xml:space="preserve">and offers their services to Ohio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s </w:t>
      </w:r>
      <w:r>
        <w:rPr>
          <w:rFonts w:ascii="Tahoma" w:eastAsia="MS Mincho" w:hAnsi="Tahoma" w:cs="Tahoma"/>
          <w:b w:val="0"/>
          <w:bCs w:val="0"/>
          <w:sz w:val="24"/>
          <w:szCs w:val="19"/>
        </w:rPr>
        <w:t xml:space="preserve">to provide language translation for short </w:t>
      </w:r>
      <w:r w:rsidR="005E26EB">
        <w:rPr>
          <w:rFonts w:ascii="Tahoma" w:eastAsia="MS Mincho" w:hAnsi="Tahoma" w:cs="Tahoma"/>
          <w:b w:val="0"/>
          <w:bCs w:val="0"/>
          <w:sz w:val="24"/>
          <w:szCs w:val="19"/>
        </w:rPr>
        <w:t>c</w:t>
      </w:r>
      <w:r w:rsidR="0052664F">
        <w:rPr>
          <w:rFonts w:ascii="Tahoma" w:eastAsia="MS Mincho" w:hAnsi="Tahoma" w:cs="Tahoma"/>
          <w:b w:val="0"/>
          <w:bCs w:val="0"/>
          <w:sz w:val="24"/>
          <w:szCs w:val="19"/>
        </w:rPr>
        <w:t>ourt</w:t>
      </w:r>
      <w:r>
        <w:rPr>
          <w:rFonts w:ascii="Tahoma" w:eastAsia="MS Mincho" w:hAnsi="Tahoma" w:cs="Tahoma"/>
          <w:b w:val="0"/>
          <w:bCs w:val="0"/>
          <w:sz w:val="24"/>
          <w:szCs w:val="19"/>
        </w:rPr>
        <w:t xml:space="preserve"> proceedings (approximately 5 to 10 minutes in length)</w:t>
      </w:r>
      <w:r w:rsidR="00D135FF">
        <w:rPr>
          <w:rFonts w:ascii="Tahoma" w:eastAsia="MS Mincho" w:hAnsi="Tahoma" w:cs="Tahoma"/>
          <w:b w:val="0"/>
          <w:bCs w:val="0"/>
          <w:sz w:val="24"/>
          <w:szCs w:val="19"/>
        </w:rPr>
        <w:t xml:space="preserve">. </w:t>
      </w:r>
      <w:r>
        <w:rPr>
          <w:rFonts w:ascii="Tahoma" w:eastAsia="MS Mincho" w:hAnsi="Tahoma" w:cs="Tahoma"/>
          <w:b w:val="0"/>
          <w:bCs w:val="0"/>
          <w:sz w:val="24"/>
          <w:szCs w:val="19"/>
        </w:rPr>
        <w:t xml:space="preserve">Monarca Language Services, a Medina business, </w:t>
      </w:r>
      <w:r w:rsidR="00AC751D">
        <w:rPr>
          <w:rFonts w:ascii="Tahoma" w:eastAsia="MS Mincho" w:hAnsi="Tahoma" w:cs="Tahoma"/>
          <w:b w:val="0"/>
          <w:bCs w:val="0"/>
          <w:sz w:val="24"/>
          <w:szCs w:val="19"/>
        </w:rPr>
        <w:t xml:space="preserve">is used by the </w:t>
      </w:r>
      <w:r w:rsidR="0052664F">
        <w:rPr>
          <w:rFonts w:ascii="Tahoma" w:eastAsia="MS Mincho" w:hAnsi="Tahoma" w:cs="Tahoma"/>
          <w:b w:val="0"/>
          <w:bCs w:val="0"/>
          <w:sz w:val="24"/>
          <w:szCs w:val="19"/>
        </w:rPr>
        <w:t>Court</w:t>
      </w:r>
      <w:r w:rsidR="00AC751D">
        <w:rPr>
          <w:rFonts w:ascii="Tahoma" w:eastAsia="MS Mincho" w:hAnsi="Tahoma" w:cs="Tahoma"/>
          <w:b w:val="0"/>
          <w:bCs w:val="0"/>
          <w:sz w:val="24"/>
          <w:szCs w:val="19"/>
        </w:rPr>
        <w:t xml:space="preserve"> </w:t>
      </w:r>
      <w:r>
        <w:rPr>
          <w:rFonts w:ascii="Tahoma" w:eastAsia="MS Mincho" w:hAnsi="Tahoma" w:cs="Tahoma"/>
          <w:b w:val="0"/>
          <w:bCs w:val="0"/>
          <w:sz w:val="24"/>
          <w:szCs w:val="19"/>
        </w:rPr>
        <w:t>for other translation services.</w:t>
      </w:r>
    </w:p>
    <w:p w:rsidR="00292FDA" w:rsidRDefault="00292FDA" w:rsidP="00292FDA">
      <w:pPr>
        <w:pStyle w:val="PlainText"/>
        <w:jc w:val="center"/>
        <w:rPr>
          <w:rFonts w:ascii="Tahoma" w:eastAsia="MS Mincho" w:hAnsi="Tahoma" w:cs="Tahoma"/>
          <w:sz w:val="24"/>
          <w:szCs w:val="19"/>
        </w:rPr>
      </w:pPr>
    </w:p>
    <w:p w:rsidR="00292FDA" w:rsidRDefault="00292FDA" w:rsidP="00292FDA">
      <w:pPr>
        <w:pStyle w:val="PlainText"/>
        <w:jc w:val="center"/>
        <w:rPr>
          <w:rFonts w:ascii="Tahoma" w:eastAsia="MS Mincho" w:hAnsi="Tahoma" w:cs="Tahoma"/>
          <w:sz w:val="24"/>
          <w:szCs w:val="19"/>
        </w:rPr>
      </w:pPr>
    </w:p>
    <w:p w:rsidR="00292FDA" w:rsidRPr="00301984" w:rsidRDefault="00292FDA" w:rsidP="00292FDA">
      <w:pPr>
        <w:pStyle w:val="PlainText"/>
        <w:jc w:val="center"/>
        <w:rPr>
          <w:rFonts w:ascii="Tahoma" w:eastAsia="MS Mincho" w:hAnsi="Tahoma" w:cs="Tahoma"/>
          <w:sz w:val="32"/>
          <w:szCs w:val="19"/>
          <w:u w:val="single"/>
        </w:rPr>
      </w:pPr>
      <w:r w:rsidRPr="00301984">
        <w:rPr>
          <w:rFonts w:ascii="Tahoma" w:eastAsia="MS Mincho" w:hAnsi="Tahoma" w:cs="Tahoma"/>
          <w:sz w:val="32"/>
          <w:szCs w:val="19"/>
          <w:u w:val="single"/>
        </w:rPr>
        <w:t>WEDDINGS</w:t>
      </w:r>
    </w:p>
    <w:p w:rsidR="00292FDA" w:rsidRDefault="00292FDA" w:rsidP="00292FDA">
      <w:pPr>
        <w:pStyle w:val="PlainText"/>
        <w:jc w:val="center"/>
        <w:rPr>
          <w:rFonts w:ascii="Tahoma" w:eastAsia="MS Mincho" w:hAnsi="Tahoma" w:cs="Tahoma"/>
          <w:sz w:val="24"/>
          <w:szCs w:val="19"/>
        </w:rPr>
      </w:pPr>
    </w:p>
    <w:p w:rsidR="00292FDA" w:rsidRDefault="00292FDA" w:rsidP="00952B4D">
      <w:pPr>
        <w:pStyle w:val="PlainText"/>
        <w:ind w:firstLine="720"/>
        <w:jc w:val="center"/>
        <w:rPr>
          <w:rFonts w:ascii="Tahoma" w:eastAsia="MS Mincho" w:hAnsi="Tahoma" w:cs="Tahoma"/>
          <w:b w:val="0"/>
          <w:bCs w:val="0"/>
          <w:sz w:val="24"/>
          <w:szCs w:val="19"/>
        </w:rPr>
      </w:pPr>
      <w:r>
        <w:rPr>
          <w:rFonts w:ascii="Tahoma" w:eastAsia="MS Mincho" w:hAnsi="Tahoma" w:cs="Tahoma"/>
          <w:b w:val="0"/>
          <w:bCs w:val="0"/>
          <w:sz w:val="24"/>
          <w:szCs w:val="19"/>
        </w:rPr>
        <w:t xml:space="preserve">Judge </w:t>
      </w:r>
      <w:r w:rsidR="002573FC">
        <w:rPr>
          <w:rFonts w:ascii="Tahoma" w:eastAsia="MS Mincho" w:hAnsi="Tahoma" w:cs="Tahoma"/>
          <w:b w:val="0"/>
          <w:bCs w:val="0"/>
          <w:sz w:val="24"/>
          <w:szCs w:val="19"/>
        </w:rPr>
        <w:t xml:space="preserve">Werner </w:t>
      </w:r>
      <w:r>
        <w:rPr>
          <w:rFonts w:ascii="Tahoma" w:eastAsia="MS Mincho" w:hAnsi="Tahoma" w:cs="Tahoma"/>
          <w:b w:val="0"/>
          <w:bCs w:val="0"/>
          <w:sz w:val="24"/>
          <w:szCs w:val="19"/>
        </w:rPr>
        <w:t xml:space="preserve">performed </w:t>
      </w:r>
      <w:r w:rsidR="0036082E">
        <w:rPr>
          <w:rFonts w:ascii="Tahoma" w:eastAsia="MS Mincho" w:hAnsi="Tahoma" w:cs="Tahoma"/>
          <w:b w:val="0"/>
          <w:bCs w:val="0"/>
          <w:sz w:val="24"/>
          <w:szCs w:val="19"/>
        </w:rPr>
        <w:t>37</w:t>
      </w:r>
      <w:r w:rsidR="00EB5C65">
        <w:rPr>
          <w:rFonts w:ascii="Tahoma" w:eastAsia="MS Mincho" w:hAnsi="Tahoma" w:cs="Tahoma"/>
          <w:b w:val="0"/>
          <w:bCs w:val="0"/>
          <w:sz w:val="24"/>
          <w:szCs w:val="19"/>
        </w:rPr>
        <w:t xml:space="preserve"> </w:t>
      </w:r>
      <w:r>
        <w:rPr>
          <w:rFonts w:ascii="Tahoma" w:eastAsia="MS Mincho" w:hAnsi="Tahoma" w:cs="Tahoma"/>
          <w:b w:val="0"/>
          <w:bCs w:val="0"/>
          <w:sz w:val="24"/>
          <w:szCs w:val="19"/>
        </w:rPr>
        <w:t xml:space="preserve">weddings in </w:t>
      </w:r>
      <w:r w:rsidR="0036082E">
        <w:rPr>
          <w:rFonts w:ascii="Tahoma" w:eastAsia="MS Mincho" w:hAnsi="Tahoma" w:cs="Tahoma"/>
          <w:b w:val="0"/>
          <w:bCs w:val="0"/>
          <w:sz w:val="24"/>
          <w:szCs w:val="19"/>
        </w:rPr>
        <w:t>2022</w:t>
      </w:r>
      <w:r>
        <w:rPr>
          <w:rFonts w:ascii="Tahoma" w:eastAsia="MS Mincho" w:hAnsi="Tahoma" w:cs="Tahoma"/>
          <w:b w:val="0"/>
          <w:bCs w:val="0"/>
          <w:sz w:val="24"/>
          <w:szCs w:val="19"/>
        </w:rPr>
        <w:t>.</w:t>
      </w:r>
    </w:p>
    <w:p w:rsidR="00292FDA" w:rsidRDefault="00292FDA" w:rsidP="00952B4D">
      <w:pPr>
        <w:pStyle w:val="PlainText"/>
        <w:jc w:val="center"/>
        <w:rPr>
          <w:rFonts w:ascii="Tahoma" w:eastAsia="MS Mincho" w:hAnsi="Tahoma" w:cs="Tahoma"/>
          <w:sz w:val="24"/>
          <w:szCs w:val="19"/>
          <w:u w:val="single"/>
        </w:rPr>
      </w:pPr>
    </w:p>
    <w:p w:rsidR="00135C1A" w:rsidRDefault="00135C1A">
      <w:pPr>
        <w:pStyle w:val="PlainText"/>
        <w:pBdr>
          <w:top w:val="thinThickSmallGap" w:sz="24" w:space="1" w:color="auto"/>
        </w:pBdr>
        <w:rPr>
          <w:rFonts w:ascii="Tahoma" w:eastAsia="MS Mincho" w:hAnsi="Tahoma" w:cs="Tahoma"/>
          <w:b w:val="0"/>
          <w:bCs w:val="0"/>
          <w:sz w:val="24"/>
          <w:szCs w:val="19"/>
        </w:rPr>
      </w:pPr>
    </w:p>
    <w:p w:rsidR="00135C1A" w:rsidRDefault="00135C1A" w:rsidP="00CE7042">
      <w:pPr>
        <w:pStyle w:val="PlainText"/>
        <w:rPr>
          <w:rFonts w:ascii="Tahoma" w:eastAsia="MS Mincho" w:hAnsi="Tahoma" w:cs="Tahoma"/>
          <w:b w:val="0"/>
          <w:bCs w:val="0"/>
          <w:sz w:val="24"/>
          <w:szCs w:val="19"/>
        </w:rPr>
      </w:pPr>
      <w:r>
        <w:rPr>
          <w:rFonts w:ascii="Tahoma" w:eastAsia="MS Mincho" w:hAnsi="Tahoma" w:cs="Tahoma"/>
          <w:b w:val="0"/>
          <w:bCs w:val="0"/>
          <w:sz w:val="24"/>
          <w:szCs w:val="19"/>
        </w:rPr>
        <w:tab/>
        <w:t>Respectfully submitted:</w:t>
      </w:r>
    </w:p>
    <w:p w:rsidR="00135C1A" w:rsidRDefault="00135C1A">
      <w:pPr>
        <w:pStyle w:val="PlainText"/>
        <w:jc w:val="center"/>
        <w:rPr>
          <w:rFonts w:ascii="Tahoma" w:eastAsia="MS Mincho" w:hAnsi="Tahoma" w:cs="Tahoma"/>
          <w:b w:val="0"/>
          <w:bCs w:val="0"/>
          <w:sz w:val="24"/>
          <w:szCs w:val="19"/>
        </w:rPr>
      </w:pPr>
    </w:p>
    <w:p w:rsidR="00135C1A" w:rsidRDefault="00135C1A">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 xml:space="preserve">MEDINA MUNICIPAL </w:t>
      </w:r>
      <w:r w:rsidR="0052664F">
        <w:rPr>
          <w:rFonts w:ascii="Tahoma" w:eastAsia="MS Mincho" w:hAnsi="Tahoma" w:cs="Tahoma"/>
          <w:b w:val="0"/>
          <w:bCs w:val="0"/>
          <w:sz w:val="24"/>
          <w:szCs w:val="19"/>
        </w:rPr>
        <w:t>COURT</w:t>
      </w:r>
    </w:p>
    <w:p w:rsidR="00135C1A" w:rsidRDefault="00135C1A">
      <w:pPr>
        <w:pStyle w:val="PlainText"/>
        <w:jc w:val="center"/>
        <w:rPr>
          <w:rFonts w:ascii="Tahoma" w:eastAsia="MS Mincho" w:hAnsi="Tahoma" w:cs="Tahoma"/>
          <w:b w:val="0"/>
          <w:bCs w:val="0"/>
          <w:sz w:val="24"/>
          <w:szCs w:val="19"/>
        </w:rPr>
      </w:pPr>
    </w:p>
    <w:p w:rsidR="00135C1A" w:rsidRDefault="0036082E">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MARCH 31, 2022</w:t>
      </w:r>
    </w:p>
    <w:p w:rsidR="00135C1A" w:rsidRDefault="00135C1A">
      <w:pPr>
        <w:pStyle w:val="PlainText"/>
        <w:rPr>
          <w:rFonts w:ascii="Tahoma" w:eastAsia="MS Mincho" w:hAnsi="Tahoma" w:cs="Tahoma"/>
          <w:b w:val="0"/>
          <w:bCs w:val="0"/>
          <w:sz w:val="24"/>
          <w:szCs w:val="19"/>
        </w:rPr>
      </w:pPr>
    </w:p>
    <w:p w:rsidR="00135C1A" w:rsidRDefault="00135C1A" w:rsidP="00866041">
      <w:pPr>
        <w:pStyle w:val="PlainText"/>
        <w:jc w:val="center"/>
        <w:rPr>
          <w:rFonts w:ascii="Tahoma" w:eastAsia="MS Mincho" w:hAnsi="Tahoma" w:cs="Tahoma"/>
          <w:b w:val="0"/>
          <w:bCs w:val="0"/>
          <w:sz w:val="24"/>
          <w:szCs w:val="19"/>
        </w:rPr>
      </w:pPr>
    </w:p>
    <w:p w:rsidR="005920CB" w:rsidRPr="00F6783F" w:rsidRDefault="00866041" w:rsidP="00866041">
      <w:pPr>
        <w:pStyle w:val="PlainText"/>
        <w:jc w:val="center"/>
        <w:rPr>
          <w:rFonts w:ascii="Brush Script MT" w:eastAsia="MS Mincho" w:hAnsi="Brush Script MT" w:cs="Tahoma"/>
          <w:bCs w:val="0"/>
          <w:color w:val="548DD4" w:themeColor="text2" w:themeTint="99"/>
          <w:sz w:val="52"/>
          <w:szCs w:val="52"/>
        </w:rPr>
      </w:pPr>
      <w:r>
        <w:rPr>
          <w:rFonts w:ascii="Brush Script MT" w:eastAsia="MS Mincho" w:hAnsi="Brush Script MT" w:cs="Tahoma"/>
          <w:bCs w:val="0"/>
          <w:color w:val="548DD4" w:themeColor="text2" w:themeTint="99"/>
          <w:sz w:val="52"/>
          <w:szCs w:val="52"/>
        </w:rPr>
        <w:t xml:space="preserve"> </w:t>
      </w:r>
      <w:r w:rsidR="00F6783F" w:rsidRPr="00F6783F">
        <w:rPr>
          <w:rFonts w:ascii="Brush Script MT" w:eastAsia="MS Mincho" w:hAnsi="Brush Script MT" w:cs="Tahoma"/>
          <w:bCs w:val="0"/>
          <w:color w:val="548DD4" w:themeColor="text2" w:themeTint="99"/>
          <w:sz w:val="52"/>
          <w:szCs w:val="52"/>
        </w:rPr>
        <w:t>Gary F. Werner</w:t>
      </w:r>
      <w:r>
        <w:rPr>
          <w:rFonts w:ascii="Brush Script MT" w:eastAsia="MS Mincho" w:hAnsi="Brush Script MT" w:cs="Tahoma"/>
          <w:bCs w:val="0"/>
          <w:color w:val="548DD4" w:themeColor="text2" w:themeTint="99"/>
          <w:sz w:val="52"/>
          <w:szCs w:val="52"/>
        </w:rPr>
        <w:tab/>
      </w:r>
      <w:r>
        <w:rPr>
          <w:rFonts w:ascii="Brush Script MT" w:eastAsia="MS Mincho" w:hAnsi="Brush Script MT" w:cs="Tahoma"/>
          <w:bCs w:val="0"/>
          <w:color w:val="548DD4" w:themeColor="text2" w:themeTint="99"/>
          <w:sz w:val="52"/>
          <w:szCs w:val="52"/>
        </w:rPr>
        <w:tab/>
      </w:r>
      <w:r w:rsidR="005920CB">
        <w:rPr>
          <w:rFonts w:ascii="Brush Script MT" w:eastAsia="MS Mincho" w:hAnsi="Brush Script MT" w:cs="Tahoma"/>
          <w:bCs w:val="0"/>
          <w:color w:val="548DD4" w:themeColor="text2" w:themeTint="99"/>
          <w:sz w:val="52"/>
          <w:szCs w:val="52"/>
        </w:rPr>
        <w:tab/>
      </w:r>
      <w:r w:rsidR="005920CB">
        <w:rPr>
          <w:rFonts w:ascii="Brush Script MT" w:eastAsia="MS Mincho" w:hAnsi="Brush Script MT" w:cs="Tahoma"/>
          <w:bCs w:val="0"/>
          <w:color w:val="548DD4" w:themeColor="text2" w:themeTint="99"/>
          <w:sz w:val="52"/>
          <w:szCs w:val="52"/>
        </w:rPr>
        <w:tab/>
        <w:t>Joseph Salzgeber</w:t>
      </w:r>
    </w:p>
    <w:p w:rsidR="005920CB" w:rsidRDefault="005920CB" w:rsidP="00866041">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_________________________________</w:t>
      </w:r>
      <w:r>
        <w:rPr>
          <w:rFonts w:ascii="Tahoma" w:eastAsia="MS Mincho" w:hAnsi="Tahoma" w:cs="Tahoma"/>
          <w:b w:val="0"/>
          <w:bCs w:val="0"/>
          <w:sz w:val="24"/>
          <w:szCs w:val="19"/>
        </w:rPr>
        <w:tab/>
      </w:r>
      <w:r>
        <w:rPr>
          <w:rFonts w:ascii="Tahoma" w:eastAsia="MS Mincho" w:hAnsi="Tahoma" w:cs="Tahoma"/>
          <w:b w:val="0"/>
          <w:bCs w:val="0"/>
          <w:sz w:val="24"/>
          <w:szCs w:val="19"/>
        </w:rPr>
        <w:tab/>
        <w:t>__________________________</w:t>
      </w:r>
    </w:p>
    <w:p w:rsidR="005920CB" w:rsidRDefault="005920CB" w:rsidP="00866041">
      <w:pPr>
        <w:pStyle w:val="PlainText"/>
        <w:jc w:val="center"/>
        <w:rPr>
          <w:rFonts w:ascii="Tahoma" w:eastAsia="MS Mincho" w:hAnsi="Tahoma" w:cs="Tahoma"/>
          <w:b w:val="0"/>
          <w:bCs w:val="0"/>
          <w:sz w:val="24"/>
          <w:szCs w:val="19"/>
        </w:rPr>
      </w:pPr>
      <w:r>
        <w:rPr>
          <w:rFonts w:ascii="Tahoma" w:eastAsia="MS Mincho" w:hAnsi="Tahoma" w:cs="Tahoma"/>
          <w:b w:val="0"/>
          <w:bCs w:val="0"/>
          <w:sz w:val="24"/>
          <w:szCs w:val="19"/>
        </w:rPr>
        <w:t>GARY F. WERNER, JUDGE</w:t>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r>
      <w:r>
        <w:rPr>
          <w:rFonts w:ascii="Tahoma" w:eastAsia="MS Mincho" w:hAnsi="Tahoma" w:cs="Tahoma"/>
          <w:b w:val="0"/>
          <w:bCs w:val="0"/>
          <w:sz w:val="24"/>
          <w:szCs w:val="19"/>
        </w:rPr>
        <w:tab/>
        <w:t>Clerk of Courts</w:t>
      </w:r>
    </w:p>
    <w:p w:rsidR="005920CB" w:rsidRDefault="005920CB" w:rsidP="005920CB">
      <w:pPr>
        <w:pStyle w:val="PlainText"/>
        <w:rPr>
          <w:rFonts w:ascii="Tahoma" w:eastAsia="MS Mincho" w:hAnsi="Tahoma" w:cs="Tahoma"/>
          <w:b w:val="0"/>
          <w:bCs w:val="0"/>
          <w:sz w:val="24"/>
          <w:szCs w:val="19"/>
        </w:rPr>
      </w:pPr>
    </w:p>
    <w:p w:rsidR="00135C1A" w:rsidRDefault="00135C1A">
      <w:pPr>
        <w:pStyle w:val="PlainText"/>
        <w:pBdr>
          <w:bottom w:val="thinThickSmallGap" w:sz="24" w:space="1" w:color="auto"/>
        </w:pBdr>
        <w:rPr>
          <w:rFonts w:ascii="Tahoma" w:eastAsia="MS Mincho" w:hAnsi="Tahoma" w:cs="Tahoma"/>
          <w:b w:val="0"/>
          <w:bCs w:val="0"/>
          <w:sz w:val="24"/>
          <w:szCs w:val="19"/>
        </w:rPr>
      </w:pPr>
    </w:p>
    <w:p w:rsidR="00135C1A" w:rsidRDefault="00135C1A">
      <w:pPr>
        <w:pStyle w:val="PlainText"/>
        <w:rPr>
          <w:rFonts w:ascii="Tahoma" w:eastAsia="MS Mincho" w:hAnsi="Tahoma" w:cs="Tahoma"/>
          <w:b w:val="0"/>
          <w:bCs w:val="0"/>
          <w:sz w:val="24"/>
          <w:szCs w:val="19"/>
        </w:rPr>
      </w:pPr>
      <w:r>
        <w:rPr>
          <w:rFonts w:ascii="Tahoma" w:eastAsia="MS Mincho" w:hAnsi="Tahoma" w:cs="Tahoma"/>
          <w:b w:val="0"/>
          <w:bCs w:val="0"/>
          <w:sz w:val="24"/>
          <w:szCs w:val="19"/>
        </w:rPr>
        <w:tab/>
      </w:r>
      <w:r>
        <w:rPr>
          <w:rFonts w:ascii="Tahoma" w:eastAsia="MS Mincho" w:hAnsi="Tahoma" w:cs="Tahoma"/>
          <w:b w:val="0"/>
          <w:bCs w:val="0"/>
          <w:sz w:val="24"/>
          <w:szCs w:val="19"/>
        </w:rPr>
        <w:tab/>
      </w:r>
    </w:p>
    <w:p w:rsidR="00D63EFD" w:rsidRDefault="00D63EFD" w:rsidP="00D63EFD">
      <w:pPr>
        <w:pStyle w:val="PlainText"/>
        <w:jc w:val="center"/>
        <w:rPr>
          <w:rFonts w:ascii="Tahoma" w:eastAsia="MS Mincho" w:hAnsi="Tahoma" w:cs="Tahoma"/>
          <w:b w:val="0"/>
          <w:bCs w:val="0"/>
          <w:sz w:val="24"/>
          <w:szCs w:val="19"/>
        </w:rPr>
      </w:pPr>
    </w:p>
    <w:sectPr w:rsidR="00D63EFD" w:rsidSect="008C349F">
      <w:footerReference w:type="even" r:id="rId45"/>
      <w:footerReference w:type="default" r:id="rId46"/>
      <w:pgSz w:w="12240" w:h="15840" w:code="1"/>
      <w:pgMar w:top="720" w:right="810" w:bottom="720" w:left="720" w:header="576" w:footer="41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0A4" w:rsidRDefault="00DC50A4">
      <w:r>
        <w:separator/>
      </w:r>
    </w:p>
  </w:endnote>
  <w:endnote w:type="continuationSeparator" w:id="0">
    <w:p w:rsidR="00DC50A4" w:rsidRDefault="00DC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11" w:rsidRDefault="00EF02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0211" w:rsidRDefault="00EF02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211" w:rsidRDefault="00EF0211">
    <w:pPr>
      <w:pStyle w:val="Footer"/>
      <w:jc w:val="center"/>
    </w:pPr>
    <w:r>
      <w:fldChar w:fldCharType="begin"/>
    </w:r>
    <w:r>
      <w:instrText xml:space="preserve"> PAGE   \* MERGEFORMAT </w:instrText>
    </w:r>
    <w:r>
      <w:fldChar w:fldCharType="separate"/>
    </w:r>
    <w:r w:rsidR="009F57FE">
      <w:rPr>
        <w:noProof/>
      </w:rPr>
      <w:t>4</w:t>
    </w:r>
    <w:r>
      <w:rPr>
        <w:noProof/>
      </w:rPr>
      <w:fldChar w:fldCharType="end"/>
    </w:r>
  </w:p>
  <w:p w:rsidR="00EF0211" w:rsidRDefault="00EF0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0A4" w:rsidRDefault="00DC50A4">
      <w:r>
        <w:separator/>
      </w:r>
    </w:p>
  </w:footnote>
  <w:footnote w:type="continuationSeparator" w:id="0">
    <w:p w:rsidR="00DC50A4" w:rsidRDefault="00DC50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EB5"/>
    <w:multiLevelType w:val="hybridMultilevel"/>
    <w:tmpl w:val="FBE89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8383E"/>
    <w:multiLevelType w:val="hybridMultilevel"/>
    <w:tmpl w:val="A97C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2790E"/>
    <w:multiLevelType w:val="hybridMultilevel"/>
    <w:tmpl w:val="CB120C5C"/>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C83418"/>
    <w:multiLevelType w:val="hybridMultilevel"/>
    <w:tmpl w:val="7AA6A1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6F2CB4"/>
    <w:multiLevelType w:val="hybridMultilevel"/>
    <w:tmpl w:val="85601FB8"/>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F90466"/>
    <w:multiLevelType w:val="hybridMultilevel"/>
    <w:tmpl w:val="CB1C71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85032A"/>
    <w:multiLevelType w:val="multilevel"/>
    <w:tmpl w:val="1B40C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013A21"/>
    <w:multiLevelType w:val="hybridMultilevel"/>
    <w:tmpl w:val="A0100502"/>
    <w:lvl w:ilvl="0" w:tplc="EC0E800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EC6593"/>
    <w:multiLevelType w:val="hybridMultilevel"/>
    <w:tmpl w:val="0B562050"/>
    <w:lvl w:ilvl="0" w:tplc="816ED32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CF4D14"/>
    <w:multiLevelType w:val="hybridMultilevel"/>
    <w:tmpl w:val="AC887694"/>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6CA6773C"/>
    <w:multiLevelType w:val="hybridMultilevel"/>
    <w:tmpl w:val="14685A00"/>
    <w:lvl w:ilvl="0" w:tplc="FD16EDD8">
      <w:start w:val="1"/>
      <w:numFmt w:val="bullet"/>
      <w:lvlText w:val=""/>
      <w:lvlJc w:val="left"/>
      <w:pPr>
        <w:tabs>
          <w:tab w:val="num" w:pos="720"/>
        </w:tabs>
        <w:ind w:left="720" w:hanging="360"/>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B235CB"/>
    <w:multiLevelType w:val="hybridMultilevel"/>
    <w:tmpl w:val="F5125880"/>
    <w:lvl w:ilvl="0" w:tplc="158CF3DE">
      <w:start w:val="1"/>
      <w:numFmt w:val="bullet"/>
      <w:lvlText w:val=""/>
      <w:lvlJc w:val="left"/>
      <w:pPr>
        <w:tabs>
          <w:tab w:val="num" w:pos="1440"/>
        </w:tabs>
        <w:ind w:left="144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AC66BB"/>
    <w:multiLevelType w:val="hybridMultilevel"/>
    <w:tmpl w:val="5F8272E6"/>
    <w:lvl w:ilvl="0" w:tplc="D48C79E2">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E43FB1"/>
    <w:multiLevelType w:val="hybridMultilevel"/>
    <w:tmpl w:val="38F0B70C"/>
    <w:lvl w:ilvl="0" w:tplc="158CF3DE">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300889"/>
    <w:multiLevelType w:val="hybridMultilevel"/>
    <w:tmpl w:val="5F4EB09E"/>
    <w:lvl w:ilvl="0" w:tplc="04090007">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3"/>
  </w:num>
  <w:num w:numId="2">
    <w:abstractNumId w:val="11"/>
  </w:num>
  <w:num w:numId="3">
    <w:abstractNumId w:val="9"/>
  </w:num>
  <w:num w:numId="4">
    <w:abstractNumId w:val="14"/>
  </w:num>
  <w:num w:numId="5">
    <w:abstractNumId w:val="10"/>
  </w:num>
  <w:num w:numId="6">
    <w:abstractNumId w:val="2"/>
  </w:num>
  <w:num w:numId="7">
    <w:abstractNumId w:val="4"/>
  </w:num>
  <w:num w:numId="8">
    <w:abstractNumId w:val="5"/>
  </w:num>
  <w:num w:numId="9">
    <w:abstractNumId w:val="3"/>
  </w:num>
  <w:num w:numId="10">
    <w:abstractNumId w:val="8"/>
  </w:num>
  <w:num w:numId="11">
    <w:abstractNumId w:val="7"/>
  </w:num>
  <w:num w:numId="12">
    <w:abstractNumId w:val="1"/>
  </w:num>
  <w:num w:numId="13">
    <w:abstractNumId w:val="0"/>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201"/>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64E"/>
    <w:rsid w:val="0000062A"/>
    <w:rsid w:val="00001893"/>
    <w:rsid w:val="00002712"/>
    <w:rsid w:val="000117D6"/>
    <w:rsid w:val="00012A6B"/>
    <w:rsid w:val="00013C60"/>
    <w:rsid w:val="00020A47"/>
    <w:rsid w:val="000247C9"/>
    <w:rsid w:val="0002603F"/>
    <w:rsid w:val="0002650E"/>
    <w:rsid w:val="00033B5E"/>
    <w:rsid w:val="00033ED1"/>
    <w:rsid w:val="00035871"/>
    <w:rsid w:val="00036BCB"/>
    <w:rsid w:val="000406BE"/>
    <w:rsid w:val="000423B8"/>
    <w:rsid w:val="00044E76"/>
    <w:rsid w:val="00045457"/>
    <w:rsid w:val="00045825"/>
    <w:rsid w:val="000467D0"/>
    <w:rsid w:val="00047069"/>
    <w:rsid w:val="0005214D"/>
    <w:rsid w:val="000530D4"/>
    <w:rsid w:val="000540BC"/>
    <w:rsid w:val="00056B14"/>
    <w:rsid w:val="00056F53"/>
    <w:rsid w:val="000618FE"/>
    <w:rsid w:val="00062601"/>
    <w:rsid w:val="00063FF7"/>
    <w:rsid w:val="0006593B"/>
    <w:rsid w:val="00074748"/>
    <w:rsid w:val="000763BB"/>
    <w:rsid w:val="00082125"/>
    <w:rsid w:val="00083183"/>
    <w:rsid w:val="00083329"/>
    <w:rsid w:val="00090DCB"/>
    <w:rsid w:val="0009252D"/>
    <w:rsid w:val="00094524"/>
    <w:rsid w:val="00094DAA"/>
    <w:rsid w:val="000966A0"/>
    <w:rsid w:val="000A13CA"/>
    <w:rsid w:val="000A1F54"/>
    <w:rsid w:val="000A2305"/>
    <w:rsid w:val="000A2CAE"/>
    <w:rsid w:val="000A3D55"/>
    <w:rsid w:val="000B2BB8"/>
    <w:rsid w:val="000B2E6F"/>
    <w:rsid w:val="000B3516"/>
    <w:rsid w:val="000B7800"/>
    <w:rsid w:val="000C0538"/>
    <w:rsid w:val="000C16E0"/>
    <w:rsid w:val="000C2E25"/>
    <w:rsid w:val="000C3B0B"/>
    <w:rsid w:val="000C6980"/>
    <w:rsid w:val="000C716E"/>
    <w:rsid w:val="000C7700"/>
    <w:rsid w:val="000D2534"/>
    <w:rsid w:val="000D3CDE"/>
    <w:rsid w:val="000D6B54"/>
    <w:rsid w:val="000E1A4E"/>
    <w:rsid w:val="000E1A60"/>
    <w:rsid w:val="000E3AAC"/>
    <w:rsid w:val="000E4458"/>
    <w:rsid w:val="000E6F57"/>
    <w:rsid w:val="000F1B14"/>
    <w:rsid w:val="000F22AB"/>
    <w:rsid w:val="000F6701"/>
    <w:rsid w:val="001016D2"/>
    <w:rsid w:val="00102033"/>
    <w:rsid w:val="00104731"/>
    <w:rsid w:val="001065BF"/>
    <w:rsid w:val="0011036D"/>
    <w:rsid w:val="001118D3"/>
    <w:rsid w:val="00113418"/>
    <w:rsid w:val="00113F77"/>
    <w:rsid w:val="0012153D"/>
    <w:rsid w:val="00122AB9"/>
    <w:rsid w:val="001237F7"/>
    <w:rsid w:val="001278C0"/>
    <w:rsid w:val="0013031D"/>
    <w:rsid w:val="0013107D"/>
    <w:rsid w:val="00135C1A"/>
    <w:rsid w:val="00135C5F"/>
    <w:rsid w:val="00143547"/>
    <w:rsid w:val="00144375"/>
    <w:rsid w:val="001515AE"/>
    <w:rsid w:val="00153BCC"/>
    <w:rsid w:val="00153CF2"/>
    <w:rsid w:val="00154F84"/>
    <w:rsid w:val="001579CF"/>
    <w:rsid w:val="00160113"/>
    <w:rsid w:val="001619C2"/>
    <w:rsid w:val="001626A2"/>
    <w:rsid w:val="00162A5F"/>
    <w:rsid w:val="0016412B"/>
    <w:rsid w:val="0016565B"/>
    <w:rsid w:val="00165847"/>
    <w:rsid w:val="00171E2D"/>
    <w:rsid w:val="00172D45"/>
    <w:rsid w:val="001732A9"/>
    <w:rsid w:val="00173C0E"/>
    <w:rsid w:val="00175967"/>
    <w:rsid w:val="00175C26"/>
    <w:rsid w:val="00181BEA"/>
    <w:rsid w:val="001839E7"/>
    <w:rsid w:val="00183D6E"/>
    <w:rsid w:val="00184D19"/>
    <w:rsid w:val="0018573F"/>
    <w:rsid w:val="00186F67"/>
    <w:rsid w:val="00187108"/>
    <w:rsid w:val="00187BAF"/>
    <w:rsid w:val="0019244B"/>
    <w:rsid w:val="001938A0"/>
    <w:rsid w:val="0019521D"/>
    <w:rsid w:val="00197B79"/>
    <w:rsid w:val="001A0070"/>
    <w:rsid w:val="001A1DCF"/>
    <w:rsid w:val="001A1FC5"/>
    <w:rsid w:val="001A2A85"/>
    <w:rsid w:val="001A667E"/>
    <w:rsid w:val="001A710A"/>
    <w:rsid w:val="001B53BB"/>
    <w:rsid w:val="001B6D13"/>
    <w:rsid w:val="001C04A1"/>
    <w:rsid w:val="001C1A2E"/>
    <w:rsid w:val="001C375E"/>
    <w:rsid w:val="001C6A17"/>
    <w:rsid w:val="001D4477"/>
    <w:rsid w:val="001D4B3F"/>
    <w:rsid w:val="001D4F0F"/>
    <w:rsid w:val="001E0D6B"/>
    <w:rsid w:val="001E34BF"/>
    <w:rsid w:val="001E3DE9"/>
    <w:rsid w:val="001E3F6E"/>
    <w:rsid w:val="001E7BC9"/>
    <w:rsid w:val="001F4D56"/>
    <w:rsid w:val="001F5E5C"/>
    <w:rsid w:val="00201BA0"/>
    <w:rsid w:val="00201DC0"/>
    <w:rsid w:val="002028BA"/>
    <w:rsid w:val="00202FD7"/>
    <w:rsid w:val="00207CD0"/>
    <w:rsid w:val="00214692"/>
    <w:rsid w:val="0022060D"/>
    <w:rsid w:val="00221C40"/>
    <w:rsid w:val="00225A7F"/>
    <w:rsid w:val="00230071"/>
    <w:rsid w:val="002339B2"/>
    <w:rsid w:val="00237F99"/>
    <w:rsid w:val="002450C5"/>
    <w:rsid w:val="00245803"/>
    <w:rsid w:val="00247F76"/>
    <w:rsid w:val="0025064F"/>
    <w:rsid w:val="00253C59"/>
    <w:rsid w:val="00255384"/>
    <w:rsid w:val="002573FC"/>
    <w:rsid w:val="00260B95"/>
    <w:rsid w:val="00261B0A"/>
    <w:rsid w:val="0026335C"/>
    <w:rsid w:val="002642C6"/>
    <w:rsid w:val="0026555E"/>
    <w:rsid w:val="00267E12"/>
    <w:rsid w:val="00270955"/>
    <w:rsid w:val="00273BFA"/>
    <w:rsid w:val="00274E9B"/>
    <w:rsid w:val="00281B04"/>
    <w:rsid w:val="00281C96"/>
    <w:rsid w:val="00281E14"/>
    <w:rsid w:val="002821DF"/>
    <w:rsid w:val="002850D8"/>
    <w:rsid w:val="00286807"/>
    <w:rsid w:val="00290093"/>
    <w:rsid w:val="00290A00"/>
    <w:rsid w:val="0029178F"/>
    <w:rsid w:val="00291ED8"/>
    <w:rsid w:val="002929D0"/>
    <w:rsid w:val="00292FDA"/>
    <w:rsid w:val="002937C0"/>
    <w:rsid w:val="002951CB"/>
    <w:rsid w:val="002956E2"/>
    <w:rsid w:val="00296F66"/>
    <w:rsid w:val="00297A58"/>
    <w:rsid w:val="002A4E37"/>
    <w:rsid w:val="002A61E7"/>
    <w:rsid w:val="002A6303"/>
    <w:rsid w:val="002A7BAA"/>
    <w:rsid w:val="002B0868"/>
    <w:rsid w:val="002B0A04"/>
    <w:rsid w:val="002B5D99"/>
    <w:rsid w:val="002B75B0"/>
    <w:rsid w:val="002B7935"/>
    <w:rsid w:val="002C0B98"/>
    <w:rsid w:val="002C203C"/>
    <w:rsid w:val="002C4EA6"/>
    <w:rsid w:val="002C61A5"/>
    <w:rsid w:val="002D0027"/>
    <w:rsid w:val="002D7B48"/>
    <w:rsid w:val="002D7B8A"/>
    <w:rsid w:val="002E0F0C"/>
    <w:rsid w:val="002E316A"/>
    <w:rsid w:val="002E4170"/>
    <w:rsid w:val="002F2CB5"/>
    <w:rsid w:val="002F2D69"/>
    <w:rsid w:val="002F389C"/>
    <w:rsid w:val="002F5555"/>
    <w:rsid w:val="002F6C7C"/>
    <w:rsid w:val="002F7E01"/>
    <w:rsid w:val="00301984"/>
    <w:rsid w:val="00302166"/>
    <w:rsid w:val="003022E4"/>
    <w:rsid w:val="003040A9"/>
    <w:rsid w:val="0030464E"/>
    <w:rsid w:val="00307096"/>
    <w:rsid w:val="00307E19"/>
    <w:rsid w:val="00315BFA"/>
    <w:rsid w:val="0031728F"/>
    <w:rsid w:val="00317A22"/>
    <w:rsid w:val="0032566A"/>
    <w:rsid w:val="00326291"/>
    <w:rsid w:val="00332591"/>
    <w:rsid w:val="00344A97"/>
    <w:rsid w:val="0034759D"/>
    <w:rsid w:val="00352A37"/>
    <w:rsid w:val="00352A5D"/>
    <w:rsid w:val="00353B16"/>
    <w:rsid w:val="0036082E"/>
    <w:rsid w:val="003618FA"/>
    <w:rsid w:val="00362924"/>
    <w:rsid w:val="00363B48"/>
    <w:rsid w:val="00371E6B"/>
    <w:rsid w:val="003764D3"/>
    <w:rsid w:val="003765F0"/>
    <w:rsid w:val="003779F0"/>
    <w:rsid w:val="0038147D"/>
    <w:rsid w:val="0038245B"/>
    <w:rsid w:val="00383081"/>
    <w:rsid w:val="00383640"/>
    <w:rsid w:val="003917B2"/>
    <w:rsid w:val="00391A3C"/>
    <w:rsid w:val="00393899"/>
    <w:rsid w:val="00394348"/>
    <w:rsid w:val="00394706"/>
    <w:rsid w:val="00396FBD"/>
    <w:rsid w:val="003975C3"/>
    <w:rsid w:val="003A226A"/>
    <w:rsid w:val="003A49E6"/>
    <w:rsid w:val="003B0FFB"/>
    <w:rsid w:val="003B26F0"/>
    <w:rsid w:val="003B522F"/>
    <w:rsid w:val="003B6363"/>
    <w:rsid w:val="003B714C"/>
    <w:rsid w:val="003B79A1"/>
    <w:rsid w:val="003C6F16"/>
    <w:rsid w:val="003E0D54"/>
    <w:rsid w:val="003E1530"/>
    <w:rsid w:val="003E3DE2"/>
    <w:rsid w:val="003F42C0"/>
    <w:rsid w:val="00405036"/>
    <w:rsid w:val="004103A4"/>
    <w:rsid w:val="0041055B"/>
    <w:rsid w:val="00410E6C"/>
    <w:rsid w:val="0041170E"/>
    <w:rsid w:val="0041276A"/>
    <w:rsid w:val="00414393"/>
    <w:rsid w:val="00415E32"/>
    <w:rsid w:val="004206BF"/>
    <w:rsid w:val="00424F18"/>
    <w:rsid w:val="00430E12"/>
    <w:rsid w:val="00432512"/>
    <w:rsid w:val="004348FD"/>
    <w:rsid w:val="004400E8"/>
    <w:rsid w:val="00440627"/>
    <w:rsid w:val="00446374"/>
    <w:rsid w:val="004468B0"/>
    <w:rsid w:val="00451223"/>
    <w:rsid w:val="00455029"/>
    <w:rsid w:val="0045504C"/>
    <w:rsid w:val="00455D27"/>
    <w:rsid w:val="00461107"/>
    <w:rsid w:val="004676BB"/>
    <w:rsid w:val="00467C4F"/>
    <w:rsid w:val="00467DD7"/>
    <w:rsid w:val="004723E7"/>
    <w:rsid w:val="004755FC"/>
    <w:rsid w:val="00475BE5"/>
    <w:rsid w:val="004763EB"/>
    <w:rsid w:val="00482119"/>
    <w:rsid w:val="0048320D"/>
    <w:rsid w:val="004914DA"/>
    <w:rsid w:val="00492ED3"/>
    <w:rsid w:val="00493BE0"/>
    <w:rsid w:val="004946A2"/>
    <w:rsid w:val="00497B2A"/>
    <w:rsid w:val="004A08BC"/>
    <w:rsid w:val="004A091F"/>
    <w:rsid w:val="004A435E"/>
    <w:rsid w:val="004A6F5F"/>
    <w:rsid w:val="004A72F2"/>
    <w:rsid w:val="004B142C"/>
    <w:rsid w:val="004B17A7"/>
    <w:rsid w:val="004B5A94"/>
    <w:rsid w:val="004B7A82"/>
    <w:rsid w:val="004C09C5"/>
    <w:rsid w:val="004C0FC1"/>
    <w:rsid w:val="004C24C5"/>
    <w:rsid w:val="004C798C"/>
    <w:rsid w:val="004D1F61"/>
    <w:rsid w:val="004D27F8"/>
    <w:rsid w:val="004D6FD7"/>
    <w:rsid w:val="004D7F33"/>
    <w:rsid w:val="004E1CD3"/>
    <w:rsid w:val="004E3E48"/>
    <w:rsid w:val="004E4826"/>
    <w:rsid w:val="004E65C3"/>
    <w:rsid w:val="004E7959"/>
    <w:rsid w:val="004F4FB6"/>
    <w:rsid w:val="00500166"/>
    <w:rsid w:val="005042E4"/>
    <w:rsid w:val="00506C88"/>
    <w:rsid w:val="00507A1B"/>
    <w:rsid w:val="005111D0"/>
    <w:rsid w:val="00513865"/>
    <w:rsid w:val="0051420F"/>
    <w:rsid w:val="0051516C"/>
    <w:rsid w:val="00515E85"/>
    <w:rsid w:val="0051726A"/>
    <w:rsid w:val="00517E7F"/>
    <w:rsid w:val="00525E42"/>
    <w:rsid w:val="0052664F"/>
    <w:rsid w:val="00527577"/>
    <w:rsid w:val="0053044C"/>
    <w:rsid w:val="005326E6"/>
    <w:rsid w:val="0053291F"/>
    <w:rsid w:val="00532CA4"/>
    <w:rsid w:val="00533E4E"/>
    <w:rsid w:val="00535949"/>
    <w:rsid w:val="00535FDC"/>
    <w:rsid w:val="00542256"/>
    <w:rsid w:val="00542BCB"/>
    <w:rsid w:val="00542F6D"/>
    <w:rsid w:val="00545CDB"/>
    <w:rsid w:val="00545ECD"/>
    <w:rsid w:val="00546B5B"/>
    <w:rsid w:val="00547D8F"/>
    <w:rsid w:val="005504D1"/>
    <w:rsid w:val="00551543"/>
    <w:rsid w:val="00551942"/>
    <w:rsid w:val="0055509C"/>
    <w:rsid w:val="00555245"/>
    <w:rsid w:val="00555C22"/>
    <w:rsid w:val="00557723"/>
    <w:rsid w:val="00561DFD"/>
    <w:rsid w:val="005669B2"/>
    <w:rsid w:val="0056790D"/>
    <w:rsid w:val="005737B4"/>
    <w:rsid w:val="00574E0B"/>
    <w:rsid w:val="00574F00"/>
    <w:rsid w:val="00581DD9"/>
    <w:rsid w:val="00584E02"/>
    <w:rsid w:val="005907DF"/>
    <w:rsid w:val="00592025"/>
    <w:rsid w:val="005920CB"/>
    <w:rsid w:val="00594AD7"/>
    <w:rsid w:val="00597EDA"/>
    <w:rsid w:val="005A0489"/>
    <w:rsid w:val="005A26CE"/>
    <w:rsid w:val="005A6779"/>
    <w:rsid w:val="005A72A6"/>
    <w:rsid w:val="005B01C1"/>
    <w:rsid w:val="005B49A2"/>
    <w:rsid w:val="005B6C7B"/>
    <w:rsid w:val="005C0CF7"/>
    <w:rsid w:val="005C14FE"/>
    <w:rsid w:val="005C3799"/>
    <w:rsid w:val="005C399A"/>
    <w:rsid w:val="005C3B2A"/>
    <w:rsid w:val="005D1335"/>
    <w:rsid w:val="005D1E12"/>
    <w:rsid w:val="005D66D9"/>
    <w:rsid w:val="005D6E1A"/>
    <w:rsid w:val="005E1D90"/>
    <w:rsid w:val="005E26EB"/>
    <w:rsid w:val="005E2E5D"/>
    <w:rsid w:val="005E6BCD"/>
    <w:rsid w:val="005F2ED5"/>
    <w:rsid w:val="00600006"/>
    <w:rsid w:val="00600D61"/>
    <w:rsid w:val="00601442"/>
    <w:rsid w:val="0060198C"/>
    <w:rsid w:val="00602DA6"/>
    <w:rsid w:val="006045B9"/>
    <w:rsid w:val="0060511F"/>
    <w:rsid w:val="0060549D"/>
    <w:rsid w:val="006102F0"/>
    <w:rsid w:val="00611F76"/>
    <w:rsid w:val="0061571C"/>
    <w:rsid w:val="006157E8"/>
    <w:rsid w:val="00615E68"/>
    <w:rsid w:val="0062168A"/>
    <w:rsid w:val="0062485D"/>
    <w:rsid w:val="00627306"/>
    <w:rsid w:val="0062731A"/>
    <w:rsid w:val="00627438"/>
    <w:rsid w:val="006317B3"/>
    <w:rsid w:val="00631FE5"/>
    <w:rsid w:val="00635793"/>
    <w:rsid w:val="00636431"/>
    <w:rsid w:val="006365B5"/>
    <w:rsid w:val="006369D0"/>
    <w:rsid w:val="00642D75"/>
    <w:rsid w:val="00643535"/>
    <w:rsid w:val="006447EA"/>
    <w:rsid w:val="006460D7"/>
    <w:rsid w:val="00651B60"/>
    <w:rsid w:val="006521F1"/>
    <w:rsid w:val="00652426"/>
    <w:rsid w:val="0066183C"/>
    <w:rsid w:val="0066191B"/>
    <w:rsid w:val="00661BC2"/>
    <w:rsid w:val="00667DF8"/>
    <w:rsid w:val="00672BDC"/>
    <w:rsid w:val="0068090E"/>
    <w:rsid w:val="006847D3"/>
    <w:rsid w:val="00684CD6"/>
    <w:rsid w:val="00690BF1"/>
    <w:rsid w:val="006915C0"/>
    <w:rsid w:val="00692C0D"/>
    <w:rsid w:val="00694878"/>
    <w:rsid w:val="006952FB"/>
    <w:rsid w:val="006A38AB"/>
    <w:rsid w:val="006A6ADC"/>
    <w:rsid w:val="006A7856"/>
    <w:rsid w:val="006A7B4D"/>
    <w:rsid w:val="006B04A9"/>
    <w:rsid w:val="006B3078"/>
    <w:rsid w:val="006B4550"/>
    <w:rsid w:val="006B53B3"/>
    <w:rsid w:val="006B6162"/>
    <w:rsid w:val="006D3AFC"/>
    <w:rsid w:val="006D52C8"/>
    <w:rsid w:val="006D605E"/>
    <w:rsid w:val="006D658D"/>
    <w:rsid w:val="006D69BF"/>
    <w:rsid w:val="006E02EB"/>
    <w:rsid w:val="006E54D8"/>
    <w:rsid w:val="006F0257"/>
    <w:rsid w:val="006F443A"/>
    <w:rsid w:val="006F7AE2"/>
    <w:rsid w:val="0070090F"/>
    <w:rsid w:val="00701F53"/>
    <w:rsid w:val="00706736"/>
    <w:rsid w:val="00706A34"/>
    <w:rsid w:val="0071200A"/>
    <w:rsid w:val="00715112"/>
    <w:rsid w:val="00716618"/>
    <w:rsid w:val="007171B0"/>
    <w:rsid w:val="00721F88"/>
    <w:rsid w:val="00721FEB"/>
    <w:rsid w:val="00723717"/>
    <w:rsid w:val="007243D4"/>
    <w:rsid w:val="0072594F"/>
    <w:rsid w:val="00726D46"/>
    <w:rsid w:val="00731ADB"/>
    <w:rsid w:val="007321AE"/>
    <w:rsid w:val="00732798"/>
    <w:rsid w:val="007346A8"/>
    <w:rsid w:val="0074049B"/>
    <w:rsid w:val="00742A63"/>
    <w:rsid w:val="0074376E"/>
    <w:rsid w:val="00743E9F"/>
    <w:rsid w:val="00744205"/>
    <w:rsid w:val="00744B34"/>
    <w:rsid w:val="0074610E"/>
    <w:rsid w:val="00747D66"/>
    <w:rsid w:val="00751D8C"/>
    <w:rsid w:val="00752397"/>
    <w:rsid w:val="0075299D"/>
    <w:rsid w:val="00753598"/>
    <w:rsid w:val="0075437E"/>
    <w:rsid w:val="00756E3D"/>
    <w:rsid w:val="00757742"/>
    <w:rsid w:val="0075798F"/>
    <w:rsid w:val="00760231"/>
    <w:rsid w:val="00760DFE"/>
    <w:rsid w:val="00766A4E"/>
    <w:rsid w:val="00770C84"/>
    <w:rsid w:val="0078025B"/>
    <w:rsid w:val="00781E55"/>
    <w:rsid w:val="00781EC3"/>
    <w:rsid w:val="00783286"/>
    <w:rsid w:val="0078513E"/>
    <w:rsid w:val="00786125"/>
    <w:rsid w:val="00786A91"/>
    <w:rsid w:val="0079065F"/>
    <w:rsid w:val="0079212B"/>
    <w:rsid w:val="007942C9"/>
    <w:rsid w:val="00796350"/>
    <w:rsid w:val="00797659"/>
    <w:rsid w:val="007A12D5"/>
    <w:rsid w:val="007A3FFD"/>
    <w:rsid w:val="007A5C12"/>
    <w:rsid w:val="007B0C59"/>
    <w:rsid w:val="007B1B86"/>
    <w:rsid w:val="007B22C4"/>
    <w:rsid w:val="007B5ADA"/>
    <w:rsid w:val="007B5FAD"/>
    <w:rsid w:val="007C1495"/>
    <w:rsid w:val="007C14AD"/>
    <w:rsid w:val="007C359D"/>
    <w:rsid w:val="007C35DF"/>
    <w:rsid w:val="007C5532"/>
    <w:rsid w:val="007C5FFE"/>
    <w:rsid w:val="007C6763"/>
    <w:rsid w:val="007D0638"/>
    <w:rsid w:val="007D1D44"/>
    <w:rsid w:val="007E00F7"/>
    <w:rsid w:val="007E6576"/>
    <w:rsid w:val="007F1394"/>
    <w:rsid w:val="007F1B91"/>
    <w:rsid w:val="007F1E87"/>
    <w:rsid w:val="007F3DCC"/>
    <w:rsid w:val="00817AEB"/>
    <w:rsid w:val="00821206"/>
    <w:rsid w:val="00823F81"/>
    <w:rsid w:val="00825B1A"/>
    <w:rsid w:val="0083257E"/>
    <w:rsid w:val="00835CEA"/>
    <w:rsid w:val="00837E41"/>
    <w:rsid w:val="00841B7D"/>
    <w:rsid w:val="00844764"/>
    <w:rsid w:val="00845881"/>
    <w:rsid w:val="00850391"/>
    <w:rsid w:val="00850A23"/>
    <w:rsid w:val="00850FE3"/>
    <w:rsid w:val="00853C22"/>
    <w:rsid w:val="00856D5C"/>
    <w:rsid w:val="00861FA7"/>
    <w:rsid w:val="00865554"/>
    <w:rsid w:val="00865B8F"/>
    <w:rsid w:val="00866041"/>
    <w:rsid w:val="00866C50"/>
    <w:rsid w:val="00870FF3"/>
    <w:rsid w:val="008741D0"/>
    <w:rsid w:val="0088097D"/>
    <w:rsid w:val="00881642"/>
    <w:rsid w:val="008831FC"/>
    <w:rsid w:val="008834BA"/>
    <w:rsid w:val="00885584"/>
    <w:rsid w:val="00891384"/>
    <w:rsid w:val="00892F08"/>
    <w:rsid w:val="00893BE1"/>
    <w:rsid w:val="0089524C"/>
    <w:rsid w:val="008A20E5"/>
    <w:rsid w:val="008A615E"/>
    <w:rsid w:val="008A66D9"/>
    <w:rsid w:val="008A6AD7"/>
    <w:rsid w:val="008B14F1"/>
    <w:rsid w:val="008B27CD"/>
    <w:rsid w:val="008B2D46"/>
    <w:rsid w:val="008B3C2E"/>
    <w:rsid w:val="008B45B0"/>
    <w:rsid w:val="008B47CD"/>
    <w:rsid w:val="008B50FB"/>
    <w:rsid w:val="008B58E2"/>
    <w:rsid w:val="008B6F0C"/>
    <w:rsid w:val="008C18FC"/>
    <w:rsid w:val="008C349F"/>
    <w:rsid w:val="008C66CF"/>
    <w:rsid w:val="008D1650"/>
    <w:rsid w:val="008D2A39"/>
    <w:rsid w:val="008D39A2"/>
    <w:rsid w:val="008D5337"/>
    <w:rsid w:val="008D6F0C"/>
    <w:rsid w:val="008E3667"/>
    <w:rsid w:val="008E4624"/>
    <w:rsid w:val="008E5623"/>
    <w:rsid w:val="008E69A0"/>
    <w:rsid w:val="008E6AEC"/>
    <w:rsid w:val="008F5EF7"/>
    <w:rsid w:val="008F730A"/>
    <w:rsid w:val="00901C10"/>
    <w:rsid w:val="0090326B"/>
    <w:rsid w:val="00905CF9"/>
    <w:rsid w:val="00905F66"/>
    <w:rsid w:val="0090643A"/>
    <w:rsid w:val="00907829"/>
    <w:rsid w:val="00907BB4"/>
    <w:rsid w:val="009107F0"/>
    <w:rsid w:val="00910EFA"/>
    <w:rsid w:val="009112F5"/>
    <w:rsid w:val="00912F31"/>
    <w:rsid w:val="00913481"/>
    <w:rsid w:val="00913CA4"/>
    <w:rsid w:val="009146BB"/>
    <w:rsid w:val="00914EE6"/>
    <w:rsid w:val="00915DB1"/>
    <w:rsid w:val="00916E02"/>
    <w:rsid w:val="0092098F"/>
    <w:rsid w:val="009213A3"/>
    <w:rsid w:val="009219FF"/>
    <w:rsid w:val="00921A3E"/>
    <w:rsid w:val="0092286C"/>
    <w:rsid w:val="00923BC0"/>
    <w:rsid w:val="009276B5"/>
    <w:rsid w:val="00937E36"/>
    <w:rsid w:val="00940ACE"/>
    <w:rsid w:val="00941078"/>
    <w:rsid w:val="00943320"/>
    <w:rsid w:val="0094582A"/>
    <w:rsid w:val="009505C1"/>
    <w:rsid w:val="00951908"/>
    <w:rsid w:val="0095225E"/>
    <w:rsid w:val="00952B4D"/>
    <w:rsid w:val="009568B5"/>
    <w:rsid w:val="009576F1"/>
    <w:rsid w:val="00957875"/>
    <w:rsid w:val="009603B4"/>
    <w:rsid w:val="0096081A"/>
    <w:rsid w:val="0096213F"/>
    <w:rsid w:val="0096413E"/>
    <w:rsid w:val="00965EA2"/>
    <w:rsid w:val="00966604"/>
    <w:rsid w:val="009677D6"/>
    <w:rsid w:val="009701D9"/>
    <w:rsid w:val="00970C88"/>
    <w:rsid w:val="00971B58"/>
    <w:rsid w:val="00972C29"/>
    <w:rsid w:val="00972C8B"/>
    <w:rsid w:val="00973315"/>
    <w:rsid w:val="00973996"/>
    <w:rsid w:val="00973ED2"/>
    <w:rsid w:val="009757C2"/>
    <w:rsid w:val="00981A87"/>
    <w:rsid w:val="0098327E"/>
    <w:rsid w:val="009835E8"/>
    <w:rsid w:val="00985860"/>
    <w:rsid w:val="00985AAA"/>
    <w:rsid w:val="00987F3E"/>
    <w:rsid w:val="00991816"/>
    <w:rsid w:val="00991D3D"/>
    <w:rsid w:val="00993758"/>
    <w:rsid w:val="00993B1F"/>
    <w:rsid w:val="009940DB"/>
    <w:rsid w:val="00994491"/>
    <w:rsid w:val="009958AE"/>
    <w:rsid w:val="00995A36"/>
    <w:rsid w:val="00996369"/>
    <w:rsid w:val="00997132"/>
    <w:rsid w:val="009A485D"/>
    <w:rsid w:val="009A6DEE"/>
    <w:rsid w:val="009B032D"/>
    <w:rsid w:val="009B065F"/>
    <w:rsid w:val="009B1648"/>
    <w:rsid w:val="009B3977"/>
    <w:rsid w:val="009C0B0C"/>
    <w:rsid w:val="009E0DD1"/>
    <w:rsid w:val="009E1B1A"/>
    <w:rsid w:val="009E3823"/>
    <w:rsid w:val="009E655F"/>
    <w:rsid w:val="009E6BE4"/>
    <w:rsid w:val="009F0E94"/>
    <w:rsid w:val="009F1C31"/>
    <w:rsid w:val="009F4B45"/>
    <w:rsid w:val="009F57FE"/>
    <w:rsid w:val="009F6407"/>
    <w:rsid w:val="00A011AE"/>
    <w:rsid w:val="00A05C45"/>
    <w:rsid w:val="00A1328D"/>
    <w:rsid w:val="00A1632C"/>
    <w:rsid w:val="00A178C9"/>
    <w:rsid w:val="00A21330"/>
    <w:rsid w:val="00A2160A"/>
    <w:rsid w:val="00A23D7F"/>
    <w:rsid w:val="00A26BC0"/>
    <w:rsid w:val="00A3237A"/>
    <w:rsid w:val="00A36F4A"/>
    <w:rsid w:val="00A44B76"/>
    <w:rsid w:val="00A44BAA"/>
    <w:rsid w:val="00A461E4"/>
    <w:rsid w:val="00A5286C"/>
    <w:rsid w:val="00A533B6"/>
    <w:rsid w:val="00A56D94"/>
    <w:rsid w:val="00A61B14"/>
    <w:rsid w:val="00A661AB"/>
    <w:rsid w:val="00A67369"/>
    <w:rsid w:val="00A71611"/>
    <w:rsid w:val="00A72657"/>
    <w:rsid w:val="00A73930"/>
    <w:rsid w:val="00A76B18"/>
    <w:rsid w:val="00A77255"/>
    <w:rsid w:val="00A8309B"/>
    <w:rsid w:val="00A90483"/>
    <w:rsid w:val="00A907BE"/>
    <w:rsid w:val="00A948DB"/>
    <w:rsid w:val="00A95028"/>
    <w:rsid w:val="00A965EB"/>
    <w:rsid w:val="00A96606"/>
    <w:rsid w:val="00A97D84"/>
    <w:rsid w:val="00AA0FCA"/>
    <w:rsid w:val="00AA60B3"/>
    <w:rsid w:val="00AA7EDF"/>
    <w:rsid w:val="00AB2463"/>
    <w:rsid w:val="00AB2F09"/>
    <w:rsid w:val="00AB4835"/>
    <w:rsid w:val="00AB4E85"/>
    <w:rsid w:val="00AB56B2"/>
    <w:rsid w:val="00AB5D8D"/>
    <w:rsid w:val="00AC1C31"/>
    <w:rsid w:val="00AC22E7"/>
    <w:rsid w:val="00AC751D"/>
    <w:rsid w:val="00AD0100"/>
    <w:rsid w:val="00AD0C7A"/>
    <w:rsid w:val="00AD34CE"/>
    <w:rsid w:val="00AD3A41"/>
    <w:rsid w:val="00AD4C93"/>
    <w:rsid w:val="00AD6BD0"/>
    <w:rsid w:val="00AD702A"/>
    <w:rsid w:val="00AE1B62"/>
    <w:rsid w:val="00AE1B74"/>
    <w:rsid w:val="00AE6CFE"/>
    <w:rsid w:val="00AE7D3B"/>
    <w:rsid w:val="00AF7234"/>
    <w:rsid w:val="00AF7898"/>
    <w:rsid w:val="00B008FC"/>
    <w:rsid w:val="00B01CED"/>
    <w:rsid w:val="00B02DF4"/>
    <w:rsid w:val="00B04C62"/>
    <w:rsid w:val="00B05810"/>
    <w:rsid w:val="00B064A0"/>
    <w:rsid w:val="00B06ADD"/>
    <w:rsid w:val="00B146DE"/>
    <w:rsid w:val="00B14750"/>
    <w:rsid w:val="00B16E96"/>
    <w:rsid w:val="00B20C12"/>
    <w:rsid w:val="00B24451"/>
    <w:rsid w:val="00B32266"/>
    <w:rsid w:val="00B33354"/>
    <w:rsid w:val="00B3336A"/>
    <w:rsid w:val="00B341FB"/>
    <w:rsid w:val="00B4040E"/>
    <w:rsid w:val="00B41F6A"/>
    <w:rsid w:val="00B4351E"/>
    <w:rsid w:val="00B46F57"/>
    <w:rsid w:val="00B53154"/>
    <w:rsid w:val="00B6063D"/>
    <w:rsid w:val="00B61684"/>
    <w:rsid w:val="00B624A1"/>
    <w:rsid w:val="00B663D0"/>
    <w:rsid w:val="00B7256B"/>
    <w:rsid w:val="00B74551"/>
    <w:rsid w:val="00B74779"/>
    <w:rsid w:val="00B76A4E"/>
    <w:rsid w:val="00B810A1"/>
    <w:rsid w:val="00B82902"/>
    <w:rsid w:val="00B83FA6"/>
    <w:rsid w:val="00B84724"/>
    <w:rsid w:val="00B93036"/>
    <w:rsid w:val="00BA0436"/>
    <w:rsid w:val="00BA3472"/>
    <w:rsid w:val="00BA4696"/>
    <w:rsid w:val="00BA4ECC"/>
    <w:rsid w:val="00BA7C24"/>
    <w:rsid w:val="00BB06A5"/>
    <w:rsid w:val="00BB464F"/>
    <w:rsid w:val="00BB5529"/>
    <w:rsid w:val="00BC0D46"/>
    <w:rsid w:val="00BC4404"/>
    <w:rsid w:val="00BD0AA4"/>
    <w:rsid w:val="00BD1981"/>
    <w:rsid w:val="00BD27CD"/>
    <w:rsid w:val="00BD2DCE"/>
    <w:rsid w:val="00BD53F1"/>
    <w:rsid w:val="00BD575D"/>
    <w:rsid w:val="00BD6ACB"/>
    <w:rsid w:val="00BD6EBE"/>
    <w:rsid w:val="00BE3C83"/>
    <w:rsid w:val="00BF4D5A"/>
    <w:rsid w:val="00BF52E6"/>
    <w:rsid w:val="00BF7221"/>
    <w:rsid w:val="00C0007E"/>
    <w:rsid w:val="00C00280"/>
    <w:rsid w:val="00C048C0"/>
    <w:rsid w:val="00C04DFB"/>
    <w:rsid w:val="00C06085"/>
    <w:rsid w:val="00C06A63"/>
    <w:rsid w:val="00C06DFF"/>
    <w:rsid w:val="00C12029"/>
    <w:rsid w:val="00C15DDA"/>
    <w:rsid w:val="00C24391"/>
    <w:rsid w:val="00C2498C"/>
    <w:rsid w:val="00C25A33"/>
    <w:rsid w:val="00C25B0C"/>
    <w:rsid w:val="00C27AE9"/>
    <w:rsid w:val="00C308F0"/>
    <w:rsid w:val="00C31C2E"/>
    <w:rsid w:val="00C32F2B"/>
    <w:rsid w:val="00C4042C"/>
    <w:rsid w:val="00C42650"/>
    <w:rsid w:val="00C42CAD"/>
    <w:rsid w:val="00C43833"/>
    <w:rsid w:val="00C5289D"/>
    <w:rsid w:val="00C532B2"/>
    <w:rsid w:val="00C56E68"/>
    <w:rsid w:val="00C621F3"/>
    <w:rsid w:val="00C629DA"/>
    <w:rsid w:val="00C63C18"/>
    <w:rsid w:val="00C65428"/>
    <w:rsid w:val="00C654F4"/>
    <w:rsid w:val="00C664C8"/>
    <w:rsid w:val="00C67923"/>
    <w:rsid w:val="00C67AE7"/>
    <w:rsid w:val="00C720E5"/>
    <w:rsid w:val="00C73BE6"/>
    <w:rsid w:val="00C74947"/>
    <w:rsid w:val="00C762EE"/>
    <w:rsid w:val="00C80AA7"/>
    <w:rsid w:val="00C83702"/>
    <w:rsid w:val="00C8592A"/>
    <w:rsid w:val="00C913D5"/>
    <w:rsid w:val="00C92814"/>
    <w:rsid w:val="00C929C0"/>
    <w:rsid w:val="00C936B6"/>
    <w:rsid w:val="00C96F4A"/>
    <w:rsid w:val="00CA5A1D"/>
    <w:rsid w:val="00CA7A9B"/>
    <w:rsid w:val="00CB2109"/>
    <w:rsid w:val="00CB2FC3"/>
    <w:rsid w:val="00CB3120"/>
    <w:rsid w:val="00CC0210"/>
    <w:rsid w:val="00CC24BF"/>
    <w:rsid w:val="00CC2F4E"/>
    <w:rsid w:val="00CC2FCB"/>
    <w:rsid w:val="00CC45F4"/>
    <w:rsid w:val="00CC4E3E"/>
    <w:rsid w:val="00CC549D"/>
    <w:rsid w:val="00CC7749"/>
    <w:rsid w:val="00CD2130"/>
    <w:rsid w:val="00CD3F32"/>
    <w:rsid w:val="00CD593A"/>
    <w:rsid w:val="00CE3F5F"/>
    <w:rsid w:val="00CE4409"/>
    <w:rsid w:val="00CE4448"/>
    <w:rsid w:val="00CE6E4B"/>
    <w:rsid w:val="00CE7042"/>
    <w:rsid w:val="00CE7956"/>
    <w:rsid w:val="00CF12BF"/>
    <w:rsid w:val="00CF1EE3"/>
    <w:rsid w:val="00D01A7D"/>
    <w:rsid w:val="00D03543"/>
    <w:rsid w:val="00D04456"/>
    <w:rsid w:val="00D065DF"/>
    <w:rsid w:val="00D10AFD"/>
    <w:rsid w:val="00D135FF"/>
    <w:rsid w:val="00D14267"/>
    <w:rsid w:val="00D170D1"/>
    <w:rsid w:val="00D170EA"/>
    <w:rsid w:val="00D175AE"/>
    <w:rsid w:val="00D2180B"/>
    <w:rsid w:val="00D252BB"/>
    <w:rsid w:val="00D272A3"/>
    <w:rsid w:val="00D27463"/>
    <w:rsid w:val="00D31181"/>
    <w:rsid w:val="00D325C3"/>
    <w:rsid w:val="00D32ED5"/>
    <w:rsid w:val="00D350A9"/>
    <w:rsid w:val="00D359D2"/>
    <w:rsid w:val="00D36472"/>
    <w:rsid w:val="00D3674D"/>
    <w:rsid w:val="00D36E49"/>
    <w:rsid w:val="00D40275"/>
    <w:rsid w:val="00D41965"/>
    <w:rsid w:val="00D4268F"/>
    <w:rsid w:val="00D43B44"/>
    <w:rsid w:val="00D46514"/>
    <w:rsid w:val="00D46B61"/>
    <w:rsid w:val="00D47C9E"/>
    <w:rsid w:val="00D528B9"/>
    <w:rsid w:val="00D53618"/>
    <w:rsid w:val="00D53D88"/>
    <w:rsid w:val="00D5400A"/>
    <w:rsid w:val="00D556A9"/>
    <w:rsid w:val="00D5572D"/>
    <w:rsid w:val="00D56F90"/>
    <w:rsid w:val="00D63EFD"/>
    <w:rsid w:val="00D71412"/>
    <w:rsid w:val="00D721B2"/>
    <w:rsid w:val="00D73D54"/>
    <w:rsid w:val="00D76EA4"/>
    <w:rsid w:val="00D80EA0"/>
    <w:rsid w:val="00D93FC0"/>
    <w:rsid w:val="00D94278"/>
    <w:rsid w:val="00D96B42"/>
    <w:rsid w:val="00DA2850"/>
    <w:rsid w:val="00DA6236"/>
    <w:rsid w:val="00DA6B1F"/>
    <w:rsid w:val="00DA7CE8"/>
    <w:rsid w:val="00DB00B0"/>
    <w:rsid w:val="00DB2888"/>
    <w:rsid w:val="00DB3152"/>
    <w:rsid w:val="00DB6713"/>
    <w:rsid w:val="00DC1684"/>
    <w:rsid w:val="00DC2360"/>
    <w:rsid w:val="00DC50A4"/>
    <w:rsid w:val="00DC7046"/>
    <w:rsid w:val="00DC744D"/>
    <w:rsid w:val="00DD6C41"/>
    <w:rsid w:val="00DD7DB7"/>
    <w:rsid w:val="00DE0E84"/>
    <w:rsid w:val="00DE3DF3"/>
    <w:rsid w:val="00DE79E0"/>
    <w:rsid w:val="00DF07CF"/>
    <w:rsid w:val="00DF3980"/>
    <w:rsid w:val="00DF4E1F"/>
    <w:rsid w:val="00DF540E"/>
    <w:rsid w:val="00DF6C33"/>
    <w:rsid w:val="00DF6FD1"/>
    <w:rsid w:val="00E01484"/>
    <w:rsid w:val="00E0216E"/>
    <w:rsid w:val="00E0314F"/>
    <w:rsid w:val="00E032BE"/>
    <w:rsid w:val="00E0351C"/>
    <w:rsid w:val="00E03CA3"/>
    <w:rsid w:val="00E03CAA"/>
    <w:rsid w:val="00E04A92"/>
    <w:rsid w:val="00E06018"/>
    <w:rsid w:val="00E070DD"/>
    <w:rsid w:val="00E173C6"/>
    <w:rsid w:val="00E24703"/>
    <w:rsid w:val="00E31521"/>
    <w:rsid w:val="00E32A59"/>
    <w:rsid w:val="00E36511"/>
    <w:rsid w:val="00E36C4F"/>
    <w:rsid w:val="00E4231A"/>
    <w:rsid w:val="00E4267E"/>
    <w:rsid w:val="00E442C5"/>
    <w:rsid w:val="00E45326"/>
    <w:rsid w:val="00E4628F"/>
    <w:rsid w:val="00E51C9A"/>
    <w:rsid w:val="00E52F66"/>
    <w:rsid w:val="00E537A6"/>
    <w:rsid w:val="00E53FF1"/>
    <w:rsid w:val="00E5467C"/>
    <w:rsid w:val="00E60ADD"/>
    <w:rsid w:val="00E6183E"/>
    <w:rsid w:val="00E625B6"/>
    <w:rsid w:val="00E6384A"/>
    <w:rsid w:val="00E670C1"/>
    <w:rsid w:val="00E75CF4"/>
    <w:rsid w:val="00E814D1"/>
    <w:rsid w:val="00E86B4D"/>
    <w:rsid w:val="00E91EA1"/>
    <w:rsid w:val="00E93DE0"/>
    <w:rsid w:val="00E950CE"/>
    <w:rsid w:val="00E95AC0"/>
    <w:rsid w:val="00E95CBA"/>
    <w:rsid w:val="00E96430"/>
    <w:rsid w:val="00E96FF9"/>
    <w:rsid w:val="00EA438F"/>
    <w:rsid w:val="00EA4720"/>
    <w:rsid w:val="00EA53BF"/>
    <w:rsid w:val="00EA6B14"/>
    <w:rsid w:val="00EB1441"/>
    <w:rsid w:val="00EB1807"/>
    <w:rsid w:val="00EB289A"/>
    <w:rsid w:val="00EB33F7"/>
    <w:rsid w:val="00EB5C65"/>
    <w:rsid w:val="00EC1CF6"/>
    <w:rsid w:val="00EC2C4D"/>
    <w:rsid w:val="00EC31EE"/>
    <w:rsid w:val="00EC5C41"/>
    <w:rsid w:val="00ED07AC"/>
    <w:rsid w:val="00ED11D7"/>
    <w:rsid w:val="00ED41FF"/>
    <w:rsid w:val="00ED4FEC"/>
    <w:rsid w:val="00EE1B14"/>
    <w:rsid w:val="00EE4274"/>
    <w:rsid w:val="00EE6644"/>
    <w:rsid w:val="00EE7661"/>
    <w:rsid w:val="00EF0211"/>
    <w:rsid w:val="00EF2C04"/>
    <w:rsid w:val="00EF3386"/>
    <w:rsid w:val="00EF3BAF"/>
    <w:rsid w:val="00EF496F"/>
    <w:rsid w:val="00EF4D6F"/>
    <w:rsid w:val="00EF5561"/>
    <w:rsid w:val="00EF5D73"/>
    <w:rsid w:val="00EF6389"/>
    <w:rsid w:val="00EF69DA"/>
    <w:rsid w:val="00EF6E53"/>
    <w:rsid w:val="00EF79E6"/>
    <w:rsid w:val="00F010DD"/>
    <w:rsid w:val="00F0559F"/>
    <w:rsid w:val="00F07760"/>
    <w:rsid w:val="00F1059C"/>
    <w:rsid w:val="00F12F0F"/>
    <w:rsid w:val="00F14CBB"/>
    <w:rsid w:val="00F1585C"/>
    <w:rsid w:val="00F16967"/>
    <w:rsid w:val="00F21D5C"/>
    <w:rsid w:val="00F24301"/>
    <w:rsid w:val="00F245AA"/>
    <w:rsid w:val="00F27C18"/>
    <w:rsid w:val="00F30CDF"/>
    <w:rsid w:val="00F30F8D"/>
    <w:rsid w:val="00F332AA"/>
    <w:rsid w:val="00F33648"/>
    <w:rsid w:val="00F34D92"/>
    <w:rsid w:val="00F35643"/>
    <w:rsid w:val="00F365CA"/>
    <w:rsid w:val="00F378DE"/>
    <w:rsid w:val="00F40BE2"/>
    <w:rsid w:val="00F413AA"/>
    <w:rsid w:val="00F427AB"/>
    <w:rsid w:val="00F435E1"/>
    <w:rsid w:val="00F43817"/>
    <w:rsid w:val="00F45851"/>
    <w:rsid w:val="00F45C19"/>
    <w:rsid w:val="00F46399"/>
    <w:rsid w:val="00F47932"/>
    <w:rsid w:val="00F508E1"/>
    <w:rsid w:val="00F50A6C"/>
    <w:rsid w:val="00F50EBB"/>
    <w:rsid w:val="00F51967"/>
    <w:rsid w:val="00F66955"/>
    <w:rsid w:val="00F66BCA"/>
    <w:rsid w:val="00F6783F"/>
    <w:rsid w:val="00F67B92"/>
    <w:rsid w:val="00F67BEC"/>
    <w:rsid w:val="00F71163"/>
    <w:rsid w:val="00F72504"/>
    <w:rsid w:val="00F72BBC"/>
    <w:rsid w:val="00F81B99"/>
    <w:rsid w:val="00F85EA0"/>
    <w:rsid w:val="00F87906"/>
    <w:rsid w:val="00F90862"/>
    <w:rsid w:val="00F90C38"/>
    <w:rsid w:val="00F919C4"/>
    <w:rsid w:val="00F93DB6"/>
    <w:rsid w:val="00F96204"/>
    <w:rsid w:val="00F96A4E"/>
    <w:rsid w:val="00FA3BF9"/>
    <w:rsid w:val="00FA45CD"/>
    <w:rsid w:val="00FB00F1"/>
    <w:rsid w:val="00FB5D08"/>
    <w:rsid w:val="00FB5E1E"/>
    <w:rsid w:val="00FC0BC0"/>
    <w:rsid w:val="00FC0E5C"/>
    <w:rsid w:val="00FC25A0"/>
    <w:rsid w:val="00FC3724"/>
    <w:rsid w:val="00FC6AC9"/>
    <w:rsid w:val="00FD0F8F"/>
    <w:rsid w:val="00FD31C3"/>
    <w:rsid w:val="00FD32EA"/>
    <w:rsid w:val="00FD32F0"/>
    <w:rsid w:val="00FD617C"/>
    <w:rsid w:val="00FE018D"/>
    <w:rsid w:val="00FE09C7"/>
    <w:rsid w:val="00FE36F5"/>
    <w:rsid w:val="00FE603D"/>
    <w:rsid w:val="00FE62DF"/>
    <w:rsid w:val="00FE799F"/>
    <w:rsid w:val="00FF2053"/>
    <w:rsid w:val="00FF50A4"/>
    <w:rsid w:val="00FF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3F5623"/>
  <w15:docId w15:val="{2303F8AA-D435-4199-B2FE-E070DDB4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1AE"/>
    <w:rPr>
      <w:rFonts w:ascii="Verdana" w:hAnsi="Verdana"/>
      <w:b/>
      <w:bCs/>
      <w:szCs w:val="24"/>
    </w:rPr>
  </w:style>
  <w:style w:type="paragraph" w:styleId="Heading1">
    <w:name w:val="heading 1"/>
    <w:basedOn w:val="Normal"/>
    <w:next w:val="Normal"/>
    <w:qFormat/>
    <w:rsid w:val="00A011AE"/>
    <w:pPr>
      <w:keepNext/>
      <w:outlineLvl w:val="0"/>
    </w:pPr>
    <w:rPr>
      <w:b w:val="0"/>
      <w:sz w:val="32"/>
    </w:rPr>
  </w:style>
  <w:style w:type="paragraph" w:styleId="Heading2">
    <w:name w:val="heading 2"/>
    <w:basedOn w:val="Normal"/>
    <w:next w:val="Normal"/>
    <w:qFormat/>
    <w:rsid w:val="00A011AE"/>
    <w:pPr>
      <w:keepNext/>
      <w:outlineLvl w:val="1"/>
    </w:pPr>
    <w:rPr>
      <w:b w:val="0"/>
      <w:sz w:val="48"/>
    </w:rPr>
  </w:style>
  <w:style w:type="paragraph" w:styleId="Heading3">
    <w:name w:val="heading 3"/>
    <w:basedOn w:val="Normal"/>
    <w:next w:val="Normal"/>
    <w:qFormat/>
    <w:rsid w:val="00A011AE"/>
    <w:pPr>
      <w:keepNext/>
      <w:jc w:val="center"/>
      <w:outlineLvl w:val="2"/>
    </w:pPr>
    <w:rPr>
      <w:b w:val="0"/>
      <w:bCs w:val="0"/>
    </w:rPr>
  </w:style>
  <w:style w:type="paragraph" w:styleId="Heading4">
    <w:name w:val="heading 4"/>
    <w:basedOn w:val="Normal"/>
    <w:next w:val="Normal"/>
    <w:qFormat/>
    <w:rsid w:val="00A011AE"/>
    <w:pPr>
      <w:keepNext/>
      <w:jc w:val="center"/>
      <w:outlineLvl w:val="3"/>
    </w:pPr>
  </w:style>
  <w:style w:type="paragraph" w:styleId="Heading5">
    <w:name w:val="heading 5"/>
    <w:basedOn w:val="Normal"/>
    <w:next w:val="Normal"/>
    <w:qFormat/>
    <w:rsid w:val="00A011AE"/>
    <w:pPr>
      <w:keepNext/>
      <w:jc w:val="center"/>
      <w:outlineLvl w:val="4"/>
    </w:pPr>
    <w:rPr>
      <w:rFonts w:ascii="Tahoma" w:hAnsi="Tahoma" w:cs="Tahoma"/>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A011AE"/>
    <w:rPr>
      <w:rFonts w:ascii="Courier New" w:hAnsi="Courier New" w:cs="Courier New"/>
      <w:szCs w:val="20"/>
    </w:rPr>
  </w:style>
  <w:style w:type="character" w:styleId="PageNumber">
    <w:name w:val="page number"/>
    <w:basedOn w:val="DefaultParagraphFont"/>
    <w:semiHidden/>
    <w:rsid w:val="00A011AE"/>
  </w:style>
  <w:style w:type="paragraph" w:styleId="Footer">
    <w:name w:val="footer"/>
    <w:basedOn w:val="Normal"/>
    <w:link w:val="FooterChar"/>
    <w:uiPriority w:val="99"/>
    <w:rsid w:val="00A011AE"/>
    <w:pPr>
      <w:tabs>
        <w:tab w:val="center" w:pos="4320"/>
        <w:tab w:val="right" w:pos="8640"/>
      </w:tabs>
    </w:pPr>
  </w:style>
  <w:style w:type="character" w:styleId="Hyperlink">
    <w:name w:val="Hyperlink"/>
    <w:basedOn w:val="DefaultParagraphFont"/>
    <w:semiHidden/>
    <w:rsid w:val="00A011AE"/>
    <w:rPr>
      <w:color w:val="0000FF"/>
      <w:u w:val="single"/>
    </w:rPr>
  </w:style>
  <w:style w:type="paragraph" w:styleId="Header">
    <w:name w:val="header"/>
    <w:basedOn w:val="Normal"/>
    <w:semiHidden/>
    <w:rsid w:val="00A011AE"/>
    <w:pPr>
      <w:tabs>
        <w:tab w:val="center" w:pos="4320"/>
        <w:tab w:val="right" w:pos="8640"/>
      </w:tabs>
    </w:pPr>
  </w:style>
  <w:style w:type="paragraph" w:styleId="Caption">
    <w:name w:val="caption"/>
    <w:basedOn w:val="Normal"/>
    <w:next w:val="Normal"/>
    <w:qFormat/>
    <w:rsid w:val="00A011AE"/>
    <w:pPr>
      <w:spacing w:before="120" w:after="120"/>
    </w:pPr>
    <w:rPr>
      <w:b w:val="0"/>
      <w:bCs w:val="0"/>
      <w:szCs w:val="20"/>
    </w:rPr>
  </w:style>
  <w:style w:type="paragraph" w:styleId="BodyText">
    <w:name w:val="Body Text"/>
    <w:basedOn w:val="Normal"/>
    <w:semiHidden/>
    <w:rsid w:val="00A011AE"/>
  </w:style>
  <w:style w:type="paragraph" w:styleId="BodyTextIndent">
    <w:name w:val="Body Text Indent"/>
    <w:basedOn w:val="Normal"/>
    <w:semiHidden/>
    <w:rsid w:val="00A011AE"/>
    <w:pPr>
      <w:ind w:firstLine="720"/>
    </w:pPr>
  </w:style>
  <w:style w:type="paragraph" w:styleId="BodyTextIndent2">
    <w:name w:val="Body Text Indent 2"/>
    <w:basedOn w:val="Normal"/>
    <w:semiHidden/>
    <w:rsid w:val="00A011AE"/>
    <w:pPr>
      <w:ind w:firstLine="720"/>
    </w:pPr>
  </w:style>
  <w:style w:type="paragraph" w:styleId="BodyTextIndent3">
    <w:name w:val="Body Text Indent 3"/>
    <w:basedOn w:val="Normal"/>
    <w:semiHidden/>
    <w:rsid w:val="00A011AE"/>
    <w:pPr>
      <w:ind w:firstLine="720"/>
    </w:pPr>
    <w:rPr>
      <w:b w:val="0"/>
      <w:bCs w:val="0"/>
    </w:rPr>
  </w:style>
  <w:style w:type="character" w:styleId="FollowedHyperlink">
    <w:name w:val="FollowedHyperlink"/>
    <w:basedOn w:val="DefaultParagraphFont"/>
    <w:semiHidden/>
    <w:rsid w:val="00A011AE"/>
    <w:rPr>
      <w:color w:val="800080"/>
      <w:u w:val="single"/>
    </w:rPr>
  </w:style>
  <w:style w:type="paragraph" w:styleId="BodyText2">
    <w:name w:val="Body Text 2"/>
    <w:basedOn w:val="Normal"/>
    <w:link w:val="BodyText2Char"/>
    <w:semiHidden/>
    <w:rsid w:val="00A011AE"/>
    <w:rPr>
      <w:b w:val="0"/>
      <w:bCs w:val="0"/>
    </w:rPr>
  </w:style>
  <w:style w:type="paragraph" w:styleId="BodyText3">
    <w:name w:val="Body Text 3"/>
    <w:basedOn w:val="Normal"/>
    <w:semiHidden/>
    <w:rsid w:val="00A011AE"/>
  </w:style>
  <w:style w:type="character" w:styleId="Strong">
    <w:name w:val="Strong"/>
    <w:basedOn w:val="DefaultParagraphFont"/>
    <w:qFormat/>
    <w:rsid w:val="00A011AE"/>
    <w:rPr>
      <w:b/>
      <w:bCs/>
    </w:rPr>
  </w:style>
  <w:style w:type="paragraph" w:customStyle="1" w:styleId="xl24">
    <w:name w:val="xl24"/>
    <w:basedOn w:val="Normal"/>
    <w:rsid w:val="00A011AE"/>
    <w:pPr>
      <w:spacing w:before="100" w:beforeAutospacing="1" w:after="100" w:afterAutospacing="1"/>
    </w:pPr>
    <w:rPr>
      <w:rFonts w:ascii="Arial" w:eastAsia="Arial Unicode MS" w:hAnsi="Arial" w:cs="Arial"/>
      <w:b w:val="0"/>
      <w:bCs w:val="0"/>
      <w:sz w:val="24"/>
    </w:rPr>
  </w:style>
  <w:style w:type="paragraph" w:customStyle="1" w:styleId="xl25">
    <w:name w:val="xl25"/>
    <w:basedOn w:val="Normal"/>
    <w:rsid w:val="00A011AE"/>
    <w:pPr>
      <w:pBdr>
        <w:bottom w:val="double" w:sz="6" w:space="0" w:color="auto"/>
      </w:pBdr>
      <w:spacing w:before="100" w:beforeAutospacing="1" w:after="100" w:afterAutospacing="1"/>
    </w:pPr>
    <w:rPr>
      <w:rFonts w:ascii="Arial Unicode MS" w:eastAsia="Arial Unicode MS" w:hAnsi="Arial Unicode MS" w:cs="Arial Unicode MS"/>
      <w:b w:val="0"/>
      <w:bCs w:val="0"/>
      <w:sz w:val="24"/>
    </w:rPr>
  </w:style>
  <w:style w:type="paragraph" w:customStyle="1" w:styleId="xl26">
    <w:name w:val="xl26"/>
    <w:basedOn w:val="Normal"/>
    <w:rsid w:val="00A011AE"/>
    <w:pPr>
      <w:spacing w:before="100" w:beforeAutospacing="1" w:after="100" w:afterAutospacing="1"/>
    </w:pPr>
    <w:rPr>
      <w:rFonts w:ascii="Arial" w:eastAsia="Arial Unicode MS" w:hAnsi="Arial" w:cs="Arial"/>
      <w:b w:val="0"/>
      <w:bCs w:val="0"/>
      <w:sz w:val="24"/>
    </w:rPr>
  </w:style>
  <w:style w:type="paragraph" w:customStyle="1" w:styleId="xl27">
    <w:name w:val="xl27"/>
    <w:basedOn w:val="Normal"/>
    <w:rsid w:val="00A011AE"/>
    <w:pPr>
      <w:spacing w:before="100" w:beforeAutospacing="1" w:after="100" w:afterAutospacing="1"/>
      <w:jc w:val="center"/>
    </w:pPr>
    <w:rPr>
      <w:rFonts w:ascii="Arial" w:eastAsia="Arial Unicode MS" w:hAnsi="Arial" w:cs="Arial"/>
      <w:sz w:val="24"/>
    </w:rPr>
  </w:style>
  <w:style w:type="paragraph" w:customStyle="1" w:styleId="xl28">
    <w:name w:val="xl28"/>
    <w:basedOn w:val="Normal"/>
    <w:rsid w:val="00A011AE"/>
    <w:pPr>
      <w:spacing w:before="100" w:beforeAutospacing="1" w:after="100" w:afterAutospacing="1"/>
    </w:pPr>
    <w:rPr>
      <w:rFonts w:ascii="Arial" w:eastAsia="Arial Unicode MS" w:hAnsi="Arial" w:cs="Arial"/>
      <w:b w:val="0"/>
      <w:bCs w:val="0"/>
      <w:sz w:val="24"/>
      <w:u w:val="single"/>
    </w:rPr>
  </w:style>
  <w:style w:type="character" w:styleId="CommentReference">
    <w:name w:val="annotation reference"/>
    <w:basedOn w:val="DefaultParagraphFont"/>
    <w:semiHidden/>
    <w:rsid w:val="00A011AE"/>
    <w:rPr>
      <w:sz w:val="16"/>
      <w:szCs w:val="16"/>
    </w:rPr>
  </w:style>
  <w:style w:type="paragraph" w:styleId="CommentText">
    <w:name w:val="annotation text"/>
    <w:basedOn w:val="Normal"/>
    <w:semiHidden/>
    <w:rsid w:val="00A011AE"/>
    <w:rPr>
      <w:szCs w:val="20"/>
    </w:rPr>
  </w:style>
  <w:style w:type="paragraph" w:styleId="BalloonText">
    <w:name w:val="Balloon Text"/>
    <w:basedOn w:val="Normal"/>
    <w:link w:val="BalloonTextChar"/>
    <w:uiPriority w:val="99"/>
    <w:semiHidden/>
    <w:unhideWhenUsed/>
    <w:rsid w:val="00951908"/>
    <w:rPr>
      <w:rFonts w:ascii="Tahoma" w:hAnsi="Tahoma" w:cs="Tahoma"/>
      <w:sz w:val="16"/>
      <w:szCs w:val="16"/>
    </w:rPr>
  </w:style>
  <w:style w:type="character" w:customStyle="1" w:styleId="BalloonTextChar">
    <w:name w:val="Balloon Text Char"/>
    <w:basedOn w:val="DefaultParagraphFont"/>
    <w:link w:val="BalloonText"/>
    <w:uiPriority w:val="99"/>
    <w:semiHidden/>
    <w:rsid w:val="00951908"/>
    <w:rPr>
      <w:rFonts w:ascii="Tahoma" w:hAnsi="Tahoma" w:cs="Tahoma"/>
      <w:b/>
      <w:bCs/>
      <w:sz w:val="16"/>
      <w:szCs w:val="16"/>
    </w:rPr>
  </w:style>
  <w:style w:type="character" w:customStyle="1" w:styleId="FooterChar">
    <w:name w:val="Footer Char"/>
    <w:basedOn w:val="DefaultParagraphFont"/>
    <w:link w:val="Footer"/>
    <w:uiPriority w:val="99"/>
    <w:rsid w:val="00E070DD"/>
    <w:rPr>
      <w:rFonts w:ascii="Verdana" w:hAnsi="Verdana"/>
      <w:b/>
      <w:bCs/>
      <w:szCs w:val="24"/>
    </w:rPr>
  </w:style>
  <w:style w:type="paragraph" w:styleId="Title">
    <w:name w:val="Title"/>
    <w:basedOn w:val="Normal"/>
    <w:link w:val="TitleChar"/>
    <w:qFormat/>
    <w:rsid w:val="000117D6"/>
    <w:pPr>
      <w:jc w:val="center"/>
    </w:pPr>
    <w:rPr>
      <w:rFonts w:ascii="Courier New" w:hAnsi="Courier New" w:cs="Courier New"/>
      <w:sz w:val="32"/>
      <w:u w:val="single"/>
    </w:rPr>
  </w:style>
  <w:style w:type="character" w:customStyle="1" w:styleId="TitleChar">
    <w:name w:val="Title Char"/>
    <w:basedOn w:val="DefaultParagraphFont"/>
    <w:link w:val="Title"/>
    <w:rsid w:val="000117D6"/>
    <w:rPr>
      <w:rFonts w:ascii="Courier New" w:hAnsi="Courier New" w:cs="Courier New"/>
      <w:b/>
      <w:bCs/>
      <w:sz w:val="32"/>
      <w:szCs w:val="24"/>
      <w:u w:val="single"/>
    </w:rPr>
  </w:style>
  <w:style w:type="character" w:customStyle="1" w:styleId="PlainTextChar">
    <w:name w:val="Plain Text Char"/>
    <w:basedOn w:val="DefaultParagraphFont"/>
    <w:link w:val="PlainText"/>
    <w:semiHidden/>
    <w:rsid w:val="00D56F90"/>
    <w:rPr>
      <w:rFonts w:ascii="Courier New" w:hAnsi="Courier New" w:cs="Courier New"/>
      <w:b/>
      <w:bCs/>
    </w:rPr>
  </w:style>
  <w:style w:type="character" w:customStyle="1" w:styleId="BodyText2Char">
    <w:name w:val="Body Text 2 Char"/>
    <w:link w:val="BodyText2"/>
    <w:semiHidden/>
    <w:rsid w:val="002573FC"/>
    <w:rPr>
      <w:rFonts w:ascii="Verdana" w:hAnsi="Verdana"/>
      <w:szCs w:val="24"/>
    </w:rPr>
  </w:style>
  <w:style w:type="paragraph" w:styleId="ListParagraph">
    <w:name w:val="List Paragraph"/>
    <w:basedOn w:val="Normal"/>
    <w:uiPriority w:val="34"/>
    <w:qFormat/>
    <w:rsid w:val="00893BE1"/>
    <w:pPr>
      <w:spacing w:after="160" w:line="259" w:lineRule="auto"/>
      <w:ind w:left="720"/>
      <w:contextualSpacing/>
    </w:pPr>
    <w:rPr>
      <w:rFonts w:asciiTheme="minorHAnsi" w:eastAsiaTheme="minorHAnsi" w:hAnsiTheme="minorHAnsi" w:cstheme="minorBidi"/>
      <w:b w:val="0"/>
      <w:bCs w:val="0"/>
      <w:sz w:val="22"/>
      <w:szCs w:val="22"/>
    </w:rPr>
  </w:style>
  <w:style w:type="table" w:styleId="TableGrid">
    <w:name w:val="Table Grid"/>
    <w:basedOn w:val="TableNormal"/>
    <w:uiPriority w:val="39"/>
    <w:rsid w:val="00397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3758"/>
    <w:rPr>
      <w:rFonts w:ascii="Verdana" w:hAnsi="Verdana"/>
      <w:b/>
      <w:bCs/>
      <w:szCs w:val="24"/>
    </w:rPr>
  </w:style>
  <w:style w:type="paragraph" w:customStyle="1" w:styleId="Default">
    <w:name w:val="Default"/>
    <w:rsid w:val="006317B3"/>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80">
      <w:bodyDiv w:val="1"/>
      <w:marLeft w:val="0"/>
      <w:marRight w:val="0"/>
      <w:marTop w:val="0"/>
      <w:marBottom w:val="0"/>
      <w:divBdr>
        <w:top w:val="none" w:sz="0" w:space="0" w:color="auto"/>
        <w:left w:val="none" w:sz="0" w:space="0" w:color="auto"/>
        <w:bottom w:val="none" w:sz="0" w:space="0" w:color="auto"/>
        <w:right w:val="none" w:sz="0" w:space="0" w:color="auto"/>
      </w:divBdr>
    </w:div>
    <w:div w:id="55903609">
      <w:bodyDiv w:val="1"/>
      <w:marLeft w:val="0"/>
      <w:marRight w:val="0"/>
      <w:marTop w:val="0"/>
      <w:marBottom w:val="0"/>
      <w:divBdr>
        <w:top w:val="none" w:sz="0" w:space="0" w:color="auto"/>
        <w:left w:val="none" w:sz="0" w:space="0" w:color="auto"/>
        <w:bottom w:val="none" w:sz="0" w:space="0" w:color="auto"/>
        <w:right w:val="none" w:sz="0" w:space="0" w:color="auto"/>
      </w:divBdr>
    </w:div>
    <w:div w:id="116875859">
      <w:bodyDiv w:val="1"/>
      <w:marLeft w:val="0"/>
      <w:marRight w:val="0"/>
      <w:marTop w:val="0"/>
      <w:marBottom w:val="0"/>
      <w:divBdr>
        <w:top w:val="none" w:sz="0" w:space="0" w:color="auto"/>
        <w:left w:val="none" w:sz="0" w:space="0" w:color="auto"/>
        <w:bottom w:val="none" w:sz="0" w:space="0" w:color="auto"/>
        <w:right w:val="none" w:sz="0" w:space="0" w:color="auto"/>
      </w:divBdr>
    </w:div>
    <w:div w:id="130440479">
      <w:bodyDiv w:val="1"/>
      <w:marLeft w:val="0"/>
      <w:marRight w:val="0"/>
      <w:marTop w:val="0"/>
      <w:marBottom w:val="0"/>
      <w:divBdr>
        <w:top w:val="none" w:sz="0" w:space="0" w:color="auto"/>
        <w:left w:val="none" w:sz="0" w:space="0" w:color="auto"/>
        <w:bottom w:val="none" w:sz="0" w:space="0" w:color="auto"/>
        <w:right w:val="none" w:sz="0" w:space="0" w:color="auto"/>
      </w:divBdr>
    </w:div>
    <w:div w:id="156306298">
      <w:bodyDiv w:val="1"/>
      <w:marLeft w:val="0"/>
      <w:marRight w:val="0"/>
      <w:marTop w:val="0"/>
      <w:marBottom w:val="0"/>
      <w:divBdr>
        <w:top w:val="none" w:sz="0" w:space="0" w:color="auto"/>
        <w:left w:val="none" w:sz="0" w:space="0" w:color="auto"/>
        <w:bottom w:val="none" w:sz="0" w:space="0" w:color="auto"/>
        <w:right w:val="none" w:sz="0" w:space="0" w:color="auto"/>
      </w:divBdr>
    </w:div>
    <w:div w:id="162210837">
      <w:bodyDiv w:val="1"/>
      <w:marLeft w:val="0"/>
      <w:marRight w:val="0"/>
      <w:marTop w:val="0"/>
      <w:marBottom w:val="0"/>
      <w:divBdr>
        <w:top w:val="none" w:sz="0" w:space="0" w:color="auto"/>
        <w:left w:val="none" w:sz="0" w:space="0" w:color="auto"/>
        <w:bottom w:val="none" w:sz="0" w:space="0" w:color="auto"/>
        <w:right w:val="none" w:sz="0" w:space="0" w:color="auto"/>
      </w:divBdr>
    </w:div>
    <w:div w:id="266498665">
      <w:bodyDiv w:val="1"/>
      <w:marLeft w:val="0"/>
      <w:marRight w:val="0"/>
      <w:marTop w:val="0"/>
      <w:marBottom w:val="0"/>
      <w:divBdr>
        <w:top w:val="none" w:sz="0" w:space="0" w:color="auto"/>
        <w:left w:val="none" w:sz="0" w:space="0" w:color="auto"/>
        <w:bottom w:val="none" w:sz="0" w:space="0" w:color="auto"/>
        <w:right w:val="none" w:sz="0" w:space="0" w:color="auto"/>
      </w:divBdr>
    </w:div>
    <w:div w:id="552040485">
      <w:bodyDiv w:val="1"/>
      <w:marLeft w:val="0"/>
      <w:marRight w:val="0"/>
      <w:marTop w:val="0"/>
      <w:marBottom w:val="0"/>
      <w:divBdr>
        <w:top w:val="none" w:sz="0" w:space="0" w:color="auto"/>
        <w:left w:val="none" w:sz="0" w:space="0" w:color="auto"/>
        <w:bottom w:val="none" w:sz="0" w:space="0" w:color="auto"/>
        <w:right w:val="none" w:sz="0" w:space="0" w:color="auto"/>
      </w:divBdr>
    </w:div>
    <w:div w:id="672103885">
      <w:bodyDiv w:val="1"/>
      <w:marLeft w:val="0"/>
      <w:marRight w:val="0"/>
      <w:marTop w:val="0"/>
      <w:marBottom w:val="0"/>
      <w:divBdr>
        <w:top w:val="none" w:sz="0" w:space="0" w:color="auto"/>
        <w:left w:val="none" w:sz="0" w:space="0" w:color="auto"/>
        <w:bottom w:val="none" w:sz="0" w:space="0" w:color="auto"/>
        <w:right w:val="none" w:sz="0" w:space="0" w:color="auto"/>
      </w:divBdr>
    </w:div>
    <w:div w:id="749275704">
      <w:bodyDiv w:val="1"/>
      <w:marLeft w:val="0"/>
      <w:marRight w:val="0"/>
      <w:marTop w:val="0"/>
      <w:marBottom w:val="0"/>
      <w:divBdr>
        <w:top w:val="none" w:sz="0" w:space="0" w:color="auto"/>
        <w:left w:val="none" w:sz="0" w:space="0" w:color="auto"/>
        <w:bottom w:val="none" w:sz="0" w:space="0" w:color="auto"/>
        <w:right w:val="none" w:sz="0" w:space="0" w:color="auto"/>
      </w:divBdr>
    </w:div>
    <w:div w:id="828835268">
      <w:bodyDiv w:val="1"/>
      <w:marLeft w:val="0"/>
      <w:marRight w:val="0"/>
      <w:marTop w:val="0"/>
      <w:marBottom w:val="0"/>
      <w:divBdr>
        <w:top w:val="none" w:sz="0" w:space="0" w:color="auto"/>
        <w:left w:val="none" w:sz="0" w:space="0" w:color="auto"/>
        <w:bottom w:val="none" w:sz="0" w:space="0" w:color="auto"/>
        <w:right w:val="none" w:sz="0" w:space="0" w:color="auto"/>
      </w:divBdr>
    </w:div>
    <w:div w:id="835419015">
      <w:bodyDiv w:val="1"/>
      <w:marLeft w:val="0"/>
      <w:marRight w:val="0"/>
      <w:marTop w:val="0"/>
      <w:marBottom w:val="0"/>
      <w:divBdr>
        <w:top w:val="none" w:sz="0" w:space="0" w:color="auto"/>
        <w:left w:val="none" w:sz="0" w:space="0" w:color="auto"/>
        <w:bottom w:val="none" w:sz="0" w:space="0" w:color="auto"/>
        <w:right w:val="none" w:sz="0" w:space="0" w:color="auto"/>
      </w:divBdr>
    </w:div>
    <w:div w:id="1040981704">
      <w:bodyDiv w:val="1"/>
      <w:marLeft w:val="0"/>
      <w:marRight w:val="0"/>
      <w:marTop w:val="0"/>
      <w:marBottom w:val="0"/>
      <w:divBdr>
        <w:top w:val="none" w:sz="0" w:space="0" w:color="auto"/>
        <w:left w:val="none" w:sz="0" w:space="0" w:color="auto"/>
        <w:bottom w:val="none" w:sz="0" w:space="0" w:color="auto"/>
        <w:right w:val="none" w:sz="0" w:space="0" w:color="auto"/>
      </w:divBdr>
    </w:div>
    <w:div w:id="1095436640">
      <w:bodyDiv w:val="1"/>
      <w:marLeft w:val="0"/>
      <w:marRight w:val="0"/>
      <w:marTop w:val="0"/>
      <w:marBottom w:val="0"/>
      <w:divBdr>
        <w:top w:val="none" w:sz="0" w:space="0" w:color="auto"/>
        <w:left w:val="none" w:sz="0" w:space="0" w:color="auto"/>
        <w:bottom w:val="none" w:sz="0" w:space="0" w:color="auto"/>
        <w:right w:val="none" w:sz="0" w:space="0" w:color="auto"/>
      </w:divBdr>
    </w:div>
    <w:div w:id="1107431773">
      <w:bodyDiv w:val="1"/>
      <w:marLeft w:val="0"/>
      <w:marRight w:val="0"/>
      <w:marTop w:val="0"/>
      <w:marBottom w:val="0"/>
      <w:divBdr>
        <w:top w:val="none" w:sz="0" w:space="0" w:color="auto"/>
        <w:left w:val="none" w:sz="0" w:space="0" w:color="auto"/>
        <w:bottom w:val="none" w:sz="0" w:space="0" w:color="auto"/>
        <w:right w:val="none" w:sz="0" w:space="0" w:color="auto"/>
      </w:divBdr>
    </w:div>
    <w:div w:id="1131748374">
      <w:bodyDiv w:val="1"/>
      <w:marLeft w:val="0"/>
      <w:marRight w:val="0"/>
      <w:marTop w:val="0"/>
      <w:marBottom w:val="0"/>
      <w:divBdr>
        <w:top w:val="none" w:sz="0" w:space="0" w:color="auto"/>
        <w:left w:val="none" w:sz="0" w:space="0" w:color="auto"/>
        <w:bottom w:val="none" w:sz="0" w:space="0" w:color="auto"/>
        <w:right w:val="none" w:sz="0" w:space="0" w:color="auto"/>
      </w:divBdr>
    </w:div>
    <w:div w:id="1169446557">
      <w:bodyDiv w:val="1"/>
      <w:marLeft w:val="0"/>
      <w:marRight w:val="0"/>
      <w:marTop w:val="0"/>
      <w:marBottom w:val="0"/>
      <w:divBdr>
        <w:top w:val="none" w:sz="0" w:space="0" w:color="auto"/>
        <w:left w:val="none" w:sz="0" w:space="0" w:color="auto"/>
        <w:bottom w:val="none" w:sz="0" w:space="0" w:color="auto"/>
        <w:right w:val="none" w:sz="0" w:space="0" w:color="auto"/>
      </w:divBdr>
    </w:div>
    <w:div w:id="1468161489">
      <w:bodyDiv w:val="1"/>
      <w:marLeft w:val="0"/>
      <w:marRight w:val="0"/>
      <w:marTop w:val="0"/>
      <w:marBottom w:val="0"/>
      <w:divBdr>
        <w:top w:val="none" w:sz="0" w:space="0" w:color="auto"/>
        <w:left w:val="none" w:sz="0" w:space="0" w:color="auto"/>
        <w:bottom w:val="none" w:sz="0" w:space="0" w:color="auto"/>
        <w:right w:val="none" w:sz="0" w:space="0" w:color="auto"/>
      </w:divBdr>
    </w:div>
    <w:div w:id="1501962330">
      <w:bodyDiv w:val="1"/>
      <w:marLeft w:val="0"/>
      <w:marRight w:val="0"/>
      <w:marTop w:val="0"/>
      <w:marBottom w:val="0"/>
      <w:divBdr>
        <w:top w:val="none" w:sz="0" w:space="0" w:color="auto"/>
        <w:left w:val="none" w:sz="0" w:space="0" w:color="auto"/>
        <w:bottom w:val="none" w:sz="0" w:space="0" w:color="auto"/>
        <w:right w:val="none" w:sz="0" w:space="0" w:color="auto"/>
      </w:divBdr>
    </w:div>
    <w:div w:id="1599675430">
      <w:bodyDiv w:val="1"/>
      <w:marLeft w:val="0"/>
      <w:marRight w:val="0"/>
      <w:marTop w:val="0"/>
      <w:marBottom w:val="0"/>
      <w:divBdr>
        <w:top w:val="none" w:sz="0" w:space="0" w:color="auto"/>
        <w:left w:val="none" w:sz="0" w:space="0" w:color="auto"/>
        <w:bottom w:val="none" w:sz="0" w:space="0" w:color="auto"/>
        <w:right w:val="none" w:sz="0" w:space="0" w:color="auto"/>
      </w:divBdr>
    </w:div>
    <w:div w:id="1637562165">
      <w:bodyDiv w:val="1"/>
      <w:marLeft w:val="0"/>
      <w:marRight w:val="0"/>
      <w:marTop w:val="0"/>
      <w:marBottom w:val="0"/>
      <w:divBdr>
        <w:top w:val="none" w:sz="0" w:space="0" w:color="auto"/>
        <w:left w:val="none" w:sz="0" w:space="0" w:color="auto"/>
        <w:bottom w:val="none" w:sz="0" w:space="0" w:color="auto"/>
        <w:right w:val="none" w:sz="0" w:space="0" w:color="auto"/>
      </w:divBdr>
    </w:div>
    <w:div w:id="1772968795">
      <w:bodyDiv w:val="1"/>
      <w:marLeft w:val="0"/>
      <w:marRight w:val="0"/>
      <w:marTop w:val="0"/>
      <w:marBottom w:val="0"/>
      <w:divBdr>
        <w:top w:val="none" w:sz="0" w:space="0" w:color="auto"/>
        <w:left w:val="none" w:sz="0" w:space="0" w:color="auto"/>
        <w:bottom w:val="none" w:sz="0" w:space="0" w:color="auto"/>
        <w:right w:val="none" w:sz="0" w:space="0" w:color="auto"/>
      </w:divBdr>
    </w:div>
    <w:div w:id="1814440545">
      <w:bodyDiv w:val="1"/>
      <w:marLeft w:val="0"/>
      <w:marRight w:val="0"/>
      <w:marTop w:val="0"/>
      <w:marBottom w:val="0"/>
      <w:divBdr>
        <w:top w:val="none" w:sz="0" w:space="0" w:color="auto"/>
        <w:left w:val="none" w:sz="0" w:space="0" w:color="auto"/>
        <w:bottom w:val="none" w:sz="0" w:space="0" w:color="auto"/>
        <w:right w:val="none" w:sz="0" w:space="0" w:color="auto"/>
      </w:divBdr>
    </w:div>
    <w:div w:id="1851409407">
      <w:bodyDiv w:val="1"/>
      <w:marLeft w:val="0"/>
      <w:marRight w:val="0"/>
      <w:marTop w:val="0"/>
      <w:marBottom w:val="0"/>
      <w:divBdr>
        <w:top w:val="none" w:sz="0" w:space="0" w:color="auto"/>
        <w:left w:val="none" w:sz="0" w:space="0" w:color="auto"/>
        <w:bottom w:val="none" w:sz="0" w:space="0" w:color="auto"/>
        <w:right w:val="none" w:sz="0" w:space="0" w:color="auto"/>
      </w:divBdr>
    </w:div>
    <w:div w:id="1920209963">
      <w:bodyDiv w:val="1"/>
      <w:marLeft w:val="0"/>
      <w:marRight w:val="0"/>
      <w:marTop w:val="0"/>
      <w:marBottom w:val="0"/>
      <w:divBdr>
        <w:top w:val="none" w:sz="0" w:space="0" w:color="auto"/>
        <w:left w:val="none" w:sz="0" w:space="0" w:color="auto"/>
        <w:bottom w:val="none" w:sz="0" w:space="0" w:color="auto"/>
        <w:right w:val="none" w:sz="0" w:space="0" w:color="auto"/>
      </w:divBdr>
    </w:div>
    <w:div w:id="1930040923">
      <w:bodyDiv w:val="1"/>
      <w:marLeft w:val="0"/>
      <w:marRight w:val="0"/>
      <w:marTop w:val="0"/>
      <w:marBottom w:val="0"/>
      <w:divBdr>
        <w:top w:val="none" w:sz="0" w:space="0" w:color="auto"/>
        <w:left w:val="none" w:sz="0" w:space="0" w:color="auto"/>
        <w:bottom w:val="none" w:sz="0" w:space="0" w:color="auto"/>
        <w:right w:val="none" w:sz="0" w:space="0" w:color="auto"/>
      </w:divBdr>
    </w:div>
    <w:div w:id="1973944396">
      <w:bodyDiv w:val="1"/>
      <w:marLeft w:val="0"/>
      <w:marRight w:val="0"/>
      <w:marTop w:val="0"/>
      <w:marBottom w:val="0"/>
      <w:divBdr>
        <w:top w:val="none" w:sz="0" w:space="0" w:color="auto"/>
        <w:left w:val="none" w:sz="0" w:space="0" w:color="auto"/>
        <w:bottom w:val="none" w:sz="0" w:space="0" w:color="auto"/>
        <w:right w:val="none" w:sz="0" w:space="0" w:color="auto"/>
      </w:divBdr>
    </w:div>
    <w:div w:id="1985309695">
      <w:bodyDiv w:val="1"/>
      <w:marLeft w:val="0"/>
      <w:marRight w:val="0"/>
      <w:marTop w:val="0"/>
      <w:marBottom w:val="0"/>
      <w:divBdr>
        <w:top w:val="none" w:sz="0" w:space="0" w:color="auto"/>
        <w:left w:val="none" w:sz="0" w:space="0" w:color="auto"/>
        <w:bottom w:val="none" w:sz="0" w:space="0" w:color="auto"/>
        <w:right w:val="none" w:sz="0" w:space="0" w:color="auto"/>
      </w:divBdr>
    </w:div>
    <w:div w:id="2058159746">
      <w:bodyDiv w:val="1"/>
      <w:marLeft w:val="0"/>
      <w:marRight w:val="0"/>
      <w:marTop w:val="0"/>
      <w:marBottom w:val="0"/>
      <w:divBdr>
        <w:top w:val="none" w:sz="0" w:space="0" w:color="auto"/>
        <w:left w:val="none" w:sz="0" w:space="0" w:color="auto"/>
        <w:bottom w:val="none" w:sz="0" w:space="0" w:color="auto"/>
        <w:right w:val="none" w:sz="0" w:space="0" w:color="auto"/>
      </w:divBdr>
    </w:div>
    <w:div w:id="206355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hyperlink" Target="https://en.wikipedia.org/wiki/Public_record"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7.emf"/><Relationship Id="rId42" Type="http://schemas.openxmlformats.org/officeDocument/2006/relationships/hyperlink" Target="https://en.wikipedia.org/wiki/Criminal_law"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4.xml"/><Relationship Id="rId29" Type="http://schemas.openxmlformats.org/officeDocument/2006/relationships/image" Target="media/image12.emf"/><Relationship Id="rId41" Type="http://schemas.openxmlformats.org/officeDocument/2006/relationships/hyperlink" Target="https://en.wikipedia.org/wiki/Court_ord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7.xml"/><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hyperlink" Target="https://en.wikipedia.org/wiki/Seal_(devic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png"/><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4.emf"/><Relationship Id="rId44" Type="http://schemas.openxmlformats.org/officeDocument/2006/relationships/image" Target="cid:image002.png@01D70F4C.EB2EE8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2.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lastuka\Desktop\Annual%20Report%20Case%20Info%20Spread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mc-file\homedrives$\gwerner\GWERNER\Documents\COURTHOUSE-FACILITIES\ANNUAL%20REPORTS\Table--Data%20of%202019%20Agency%20Case%20Inf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Personal Injury/Property Damage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6111111111111108E-2"/>
          <c:y val="0.19226851851851851"/>
          <c:w val="0.93888888888888888"/>
          <c:h val="0.7095913531641877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72002772002772E-3"/>
                  <c:y val="0.124930737824438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13-4CE3-AC43-1867AA373FCF}"/>
                </c:ext>
              </c:extLst>
            </c:dLbl>
            <c:dLbl>
              <c:idx val="4"/>
              <c:layout>
                <c:manualLayout>
                  <c:x val="8.316226583943119E-3"/>
                  <c:y val="0.150532954214056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13-4CE3-AC43-1867AA373F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2022</c:v>
                </c:pt>
                <c:pt idx="1">
                  <c:v>2021</c:v>
                </c:pt>
                <c:pt idx="2">
                  <c:v>2020</c:v>
                </c:pt>
                <c:pt idx="3">
                  <c:v>2019</c:v>
                </c:pt>
                <c:pt idx="4">
                  <c:v>2018</c:v>
                </c:pt>
              </c:numCache>
            </c:numRef>
          </c:cat>
          <c:val>
            <c:numRef>
              <c:f>'Case Filings'!$B$23:$F$23</c:f>
              <c:numCache>
                <c:formatCode>General</c:formatCode>
                <c:ptCount val="5"/>
                <c:pt idx="0">
                  <c:v>12</c:v>
                </c:pt>
                <c:pt idx="1">
                  <c:v>16</c:v>
                </c:pt>
                <c:pt idx="2">
                  <c:v>16</c:v>
                </c:pt>
                <c:pt idx="3">
                  <c:v>8</c:v>
                </c:pt>
                <c:pt idx="4">
                  <c:v>13</c:v>
                </c:pt>
              </c:numCache>
            </c:numRef>
          </c:val>
          <c:extLst>
            <c:ext xmlns:c16="http://schemas.microsoft.com/office/drawing/2014/chart" uri="{C3380CC4-5D6E-409C-BE32-E72D297353CC}">
              <c16:uniqueId val="{00000002-1913-4CE3-AC43-1867AA373FCF}"/>
            </c:ext>
          </c:extLst>
        </c:ser>
        <c:dLbls>
          <c:dLblPos val="inEnd"/>
          <c:showLegendKey val="0"/>
          <c:showVal val="1"/>
          <c:showCatName val="0"/>
          <c:showSerName val="0"/>
          <c:showPercent val="0"/>
          <c:showBubbleSize val="0"/>
        </c:dLbls>
        <c:gapWidth val="100"/>
        <c:overlap val="-24"/>
        <c:axId val="224188856"/>
        <c:axId val="224190424"/>
      </c:barChart>
      <c:catAx>
        <c:axId val="22418885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4190424"/>
        <c:crosses val="autoZero"/>
        <c:auto val="1"/>
        <c:lblAlgn val="ctr"/>
        <c:lblOffset val="100"/>
        <c:noMultiLvlLbl val="0"/>
      </c:catAx>
      <c:valAx>
        <c:axId val="224190424"/>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4188856"/>
        <c:crosses val="autoZero"/>
        <c:crossBetween val="between"/>
      </c:valAx>
      <c:spPr>
        <a:noFill/>
        <a:ln>
          <a:solidFill>
            <a:srgbClr val="FFC000"/>
          </a:solidFill>
        </a:ln>
        <a:effectLst/>
      </c:spPr>
    </c:plotArea>
    <c:plotVisOnly val="1"/>
    <c:dispBlanksAs val="gap"/>
    <c:showDLblsOverMax val="0"/>
  </c:chart>
  <c:spPr>
    <a:solidFill>
      <a:schemeClr val="tx1">
        <a:lumMod val="75000"/>
        <a:lumOff val="25000"/>
      </a:schemeClr>
    </a:solidFill>
    <a:ln w="38100">
      <a:solidFill>
        <a:srgbClr val="FFC000"/>
      </a:solid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Civil Contracts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0"/>
                  <c:y val="0.125366036562502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EA-452C-87B9-E826A56EB0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2022</c:v>
                </c:pt>
                <c:pt idx="1">
                  <c:v>2021</c:v>
                </c:pt>
                <c:pt idx="2">
                  <c:v>2020</c:v>
                </c:pt>
                <c:pt idx="3">
                  <c:v>2019</c:v>
                </c:pt>
                <c:pt idx="4">
                  <c:v>2018</c:v>
                </c:pt>
              </c:numCache>
            </c:numRef>
          </c:cat>
          <c:val>
            <c:numRef>
              <c:f>'Case Filings'!$B$27:$F$27</c:f>
              <c:numCache>
                <c:formatCode>General</c:formatCode>
                <c:ptCount val="5"/>
                <c:pt idx="0">
                  <c:v>1327</c:v>
                </c:pt>
                <c:pt idx="1">
                  <c:v>1296</c:v>
                </c:pt>
                <c:pt idx="2">
                  <c:v>1248</c:v>
                </c:pt>
                <c:pt idx="3">
                  <c:v>1863</c:v>
                </c:pt>
                <c:pt idx="4">
                  <c:v>1745</c:v>
                </c:pt>
              </c:numCache>
            </c:numRef>
          </c:val>
          <c:extLst>
            <c:ext xmlns:c16="http://schemas.microsoft.com/office/drawing/2014/chart" uri="{C3380CC4-5D6E-409C-BE32-E72D297353CC}">
              <c16:uniqueId val="{00000001-18EA-452C-87B9-E826A56EB0A6}"/>
            </c:ext>
          </c:extLst>
        </c:ser>
        <c:dLbls>
          <c:dLblPos val="inEnd"/>
          <c:showLegendKey val="0"/>
          <c:showVal val="1"/>
          <c:showCatName val="0"/>
          <c:showSerName val="0"/>
          <c:showPercent val="0"/>
          <c:showBubbleSize val="0"/>
        </c:dLbls>
        <c:gapWidth val="100"/>
        <c:overlap val="-24"/>
        <c:axId val="224191208"/>
        <c:axId val="224191600"/>
      </c:barChart>
      <c:catAx>
        <c:axId val="224191208"/>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4191600"/>
        <c:crosses val="autoZero"/>
        <c:auto val="1"/>
        <c:lblAlgn val="ctr"/>
        <c:lblOffset val="100"/>
        <c:noMultiLvlLbl val="0"/>
      </c:catAx>
      <c:valAx>
        <c:axId val="224191600"/>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4191208"/>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Forcible Entry and Detainer</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5.0925337632079971E-17"/>
                  <c:y val="0.134189997083697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A0-43A4-AFC3-2EE26010C7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rgbClr val="FFC000"/>
                </a:solidFill>
              </a:ln>
              <a:effectLst/>
            </c:spPr>
            <c:trendlineType val="linear"/>
            <c:dispRSqr val="0"/>
            <c:dispEq val="0"/>
          </c:trendline>
          <c:cat>
            <c:numRef>
              <c:f>'Case Filings'!$B$3:$F$3</c:f>
              <c:numCache>
                <c:formatCode>General</c:formatCode>
                <c:ptCount val="5"/>
                <c:pt idx="0">
                  <c:v>2022</c:v>
                </c:pt>
                <c:pt idx="1">
                  <c:v>2021</c:v>
                </c:pt>
                <c:pt idx="2">
                  <c:v>2020</c:v>
                </c:pt>
                <c:pt idx="3">
                  <c:v>2019</c:v>
                </c:pt>
                <c:pt idx="4">
                  <c:v>2018</c:v>
                </c:pt>
              </c:numCache>
            </c:numRef>
          </c:cat>
          <c:val>
            <c:numRef>
              <c:f>'Case Filings'!$B$31:$F$31</c:f>
              <c:numCache>
                <c:formatCode>General</c:formatCode>
                <c:ptCount val="5"/>
                <c:pt idx="0">
                  <c:v>265</c:v>
                </c:pt>
                <c:pt idx="1">
                  <c:v>217</c:v>
                </c:pt>
                <c:pt idx="2">
                  <c:v>168</c:v>
                </c:pt>
                <c:pt idx="3">
                  <c:v>338</c:v>
                </c:pt>
                <c:pt idx="4">
                  <c:v>298</c:v>
                </c:pt>
              </c:numCache>
            </c:numRef>
          </c:val>
          <c:extLst>
            <c:ext xmlns:c16="http://schemas.microsoft.com/office/drawing/2014/chart" uri="{C3380CC4-5D6E-409C-BE32-E72D297353CC}">
              <c16:uniqueId val="{00000001-5DA0-43A4-AFC3-2EE26010C71A}"/>
            </c:ext>
          </c:extLst>
        </c:ser>
        <c:dLbls>
          <c:dLblPos val="inEnd"/>
          <c:showLegendKey val="0"/>
          <c:showVal val="1"/>
          <c:showCatName val="0"/>
          <c:showSerName val="0"/>
          <c:showPercent val="0"/>
          <c:showBubbleSize val="0"/>
        </c:dLbls>
        <c:gapWidth val="100"/>
        <c:overlap val="-24"/>
        <c:axId val="209208376"/>
        <c:axId val="209213080"/>
      </c:barChart>
      <c:catAx>
        <c:axId val="20920837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9213080"/>
        <c:crosses val="autoZero"/>
        <c:auto val="1"/>
        <c:lblAlgn val="ctr"/>
        <c:lblOffset val="100"/>
        <c:noMultiLvlLbl val="0"/>
      </c:catAx>
      <c:valAx>
        <c:axId val="209213080"/>
        <c:scaling>
          <c:orientation val="minMax"/>
        </c:scaling>
        <c:delete val="1"/>
        <c:axPos val="r"/>
        <c:majorGridlines>
          <c:spPr>
            <a:ln w="9525" cap="flat" cmpd="sng" algn="ctr">
              <a:solidFill>
                <a:srgbClr val="FFC000">
                  <a:alpha val="10000"/>
                </a:srgbClr>
              </a:solidFill>
              <a:round/>
            </a:ln>
            <a:effectLst/>
          </c:spPr>
        </c:majorGridlines>
        <c:numFmt formatCode="General" sourceLinked="1"/>
        <c:majorTickMark val="none"/>
        <c:minorTickMark val="none"/>
        <c:tickLblPos val="nextTo"/>
        <c:crossAx val="209208376"/>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Other Civil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6111111111111108E-2"/>
          <c:y val="0.19293844367015098"/>
          <c:w val="0.93888888888888888"/>
          <c:h val="0.70857947634594454"/>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0"/>
                  <c:y val="0.130011797305824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C6-4578-AB49-0A2DA8908E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2022</c:v>
                </c:pt>
                <c:pt idx="1">
                  <c:v>2021</c:v>
                </c:pt>
                <c:pt idx="2">
                  <c:v>2020</c:v>
                </c:pt>
                <c:pt idx="3">
                  <c:v>2019</c:v>
                </c:pt>
                <c:pt idx="4">
                  <c:v>2018</c:v>
                </c:pt>
              </c:numCache>
            </c:numRef>
          </c:cat>
          <c:val>
            <c:numRef>
              <c:f>'Case Filings'!$B$35:$F$35</c:f>
              <c:numCache>
                <c:formatCode>General</c:formatCode>
                <c:ptCount val="5"/>
                <c:pt idx="0">
                  <c:v>245</c:v>
                </c:pt>
                <c:pt idx="1">
                  <c:v>392</c:v>
                </c:pt>
                <c:pt idx="2">
                  <c:v>255</c:v>
                </c:pt>
                <c:pt idx="3">
                  <c:v>356</c:v>
                </c:pt>
                <c:pt idx="4">
                  <c:v>504</c:v>
                </c:pt>
              </c:numCache>
            </c:numRef>
          </c:val>
          <c:extLst>
            <c:ext xmlns:c16="http://schemas.microsoft.com/office/drawing/2014/chart" uri="{C3380CC4-5D6E-409C-BE32-E72D297353CC}">
              <c16:uniqueId val="{00000001-78C6-4578-AB49-0A2DA8908E42}"/>
            </c:ext>
          </c:extLst>
        </c:ser>
        <c:dLbls>
          <c:dLblPos val="inEnd"/>
          <c:showLegendKey val="0"/>
          <c:showVal val="1"/>
          <c:showCatName val="0"/>
          <c:showSerName val="0"/>
          <c:showPercent val="0"/>
          <c:showBubbleSize val="0"/>
        </c:dLbls>
        <c:gapWidth val="100"/>
        <c:overlap val="-24"/>
        <c:axId val="228313304"/>
        <c:axId val="228316048"/>
      </c:barChart>
      <c:catAx>
        <c:axId val="228313304"/>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316048"/>
        <c:crosses val="autoZero"/>
        <c:auto val="1"/>
        <c:lblAlgn val="ctr"/>
        <c:lblOffset val="100"/>
        <c:noMultiLvlLbl val="0"/>
      </c:catAx>
      <c:valAx>
        <c:axId val="228316048"/>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8313304"/>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Small Claims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3333333333333333E-2"/>
          <c:y val="0.19226851851851851"/>
          <c:w val="0.93888888888888888"/>
          <c:h val="0.7095913531641877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0"/>
                  <c:y val="0.166597404491105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A7-480B-9442-3878832E75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2022</c:v>
                </c:pt>
                <c:pt idx="1">
                  <c:v>2021</c:v>
                </c:pt>
                <c:pt idx="2">
                  <c:v>2020</c:v>
                </c:pt>
                <c:pt idx="3">
                  <c:v>2019</c:v>
                </c:pt>
                <c:pt idx="4">
                  <c:v>2018</c:v>
                </c:pt>
              </c:numCache>
            </c:numRef>
          </c:cat>
          <c:val>
            <c:numRef>
              <c:f>'Case Filings'!$B$39:$F$39</c:f>
              <c:numCache>
                <c:formatCode>General</c:formatCode>
                <c:ptCount val="5"/>
                <c:pt idx="0">
                  <c:v>950</c:v>
                </c:pt>
                <c:pt idx="1">
                  <c:v>991</c:v>
                </c:pt>
                <c:pt idx="2">
                  <c:v>758</c:v>
                </c:pt>
                <c:pt idx="3">
                  <c:v>953</c:v>
                </c:pt>
                <c:pt idx="4">
                  <c:v>353</c:v>
                </c:pt>
              </c:numCache>
            </c:numRef>
          </c:val>
          <c:extLst>
            <c:ext xmlns:c16="http://schemas.microsoft.com/office/drawing/2014/chart" uri="{C3380CC4-5D6E-409C-BE32-E72D297353CC}">
              <c16:uniqueId val="{00000001-3AA7-480B-9442-3878832E7575}"/>
            </c:ext>
          </c:extLst>
        </c:ser>
        <c:dLbls>
          <c:dLblPos val="inEnd"/>
          <c:showLegendKey val="0"/>
          <c:showVal val="1"/>
          <c:showCatName val="0"/>
          <c:showSerName val="0"/>
          <c:showPercent val="0"/>
          <c:showBubbleSize val="0"/>
        </c:dLbls>
        <c:gapWidth val="100"/>
        <c:overlap val="-24"/>
        <c:axId val="228314088"/>
        <c:axId val="228316440"/>
      </c:barChart>
      <c:catAx>
        <c:axId val="228314088"/>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316440"/>
        <c:crosses val="autoZero"/>
        <c:auto val="1"/>
        <c:lblAlgn val="ctr"/>
        <c:lblOffset val="100"/>
        <c:noMultiLvlLbl val="0"/>
      </c:catAx>
      <c:valAx>
        <c:axId val="228316440"/>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8314088"/>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Felonies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rgbClr val="FFFF00"/>
                </a:solidFill>
              </a:ln>
              <a:effectLst/>
            </c:spPr>
            <c:trendlineType val="linear"/>
            <c:dispRSqr val="0"/>
            <c:dispEq val="0"/>
          </c:trendline>
          <c:cat>
            <c:numLit>
              <c:formatCode>General</c:formatCode>
              <c:ptCount val="5"/>
              <c:pt idx="0">
                <c:v>2019</c:v>
              </c:pt>
              <c:pt idx="1">
                <c:v>2018</c:v>
              </c:pt>
              <c:pt idx="2">
                <c:v>2017</c:v>
              </c:pt>
              <c:pt idx="3">
                <c:v>2016</c:v>
              </c:pt>
              <c:pt idx="4">
                <c:v>2015</c:v>
              </c:pt>
            </c:numLit>
          </c:cat>
          <c:val>
            <c:numRef>
              <c:f>'2019 CASE'!$B$6:$F$6</c:f>
              <c:numCache>
                <c:formatCode>General</c:formatCode>
                <c:ptCount val="5"/>
                <c:pt idx="0">
                  <c:v>260</c:v>
                </c:pt>
                <c:pt idx="1">
                  <c:v>250</c:v>
                </c:pt>
                <c:pt idx="2">
                  <c:v>230</c:v>
                </c:pt>
                <c:pt idx="3">
                  <c:v>210</c:v>
                </c:pt>
                <c:pt idx="4">
                  <c:v>204</c:v>
                </c:pt>
              </c:numCache>
            </c:numRef>
          </c:val>
          <c:extLst>
            <c:ext xmlns:c16="http://schemas.microsoft.com/office/drawing/2014/chart" uri="{C3380CC4-5D6E-409C-BE32-E72D297353CC}">
              <c16:uniqueId val="{00000000-684B-4D4A-A412-CDB913060CAE}"/>
            </c:ext>
          </c:extLst>
        </c:ser>
        <c:dLbls>
          <c:dLblPos val="inEnd"/>
          <c:showLegendKey val="0"/>
          <c:showVal val="1"/>
          <c:showCatName val="0"/>
          <c:showSerName val="0"/>
          <c:showPercent val="0"/>
          <c:showBubbleSize val="0"/>
        </c:dLbls>
        <c:gapWidth val="100"/>
        <c:overlap val="-24"/>
        <c:axId val="510399256"/>
        <c:axId val="598350400"/>
      </c:barChart>
      <c:catAx>
        <c:axId val="5103992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8350400"/>
        <c:crosses val="autoZero"/>
        <c:auto val="1"/>
        <c:lblAlgn val="ctr"/>
        <c:lblOffset val="100"/>
        <c:noMultiLvlLbl val="0"/>
      </c:catAx>
      <c:valAx>
        <c:axId val="598350400"/>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5103992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28575">
      <a:solidFill>
        <a:schemeClr val="accent6">
          <a:lumMod val="75000"/>
        </a:schemeClr>
      </a:solid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Misdemeanors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5555555555555558E-3"/>
                  <c:y val="0.11149825783972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DE-4C5A-BBED-623B1BE12474}"/>
                </c:ext>
              </c:extLst>
            </c:dLbl>
            <c:dLbl>
              <c:idx val="1"/>
              <c:layout>
                <c:manualLayout>
                  <c:x val="1.0185067526415994E-16"/>
                  <c:y val="9.7560975609756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DE-4C5A-BBED-623B1BE12474}"/>
                </c:ext>
              </c:extLst>
            </c:dLbl>
            <c:dLbl>
              <c:idx val="2"/>
              <c:layout>
                <c:manualLayout>
                  <c:x val="2.7777777777777779E-3"/>
                  <c:y val="0.1114982578397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DE-4C5A-BBED-623B1BE12474}"/>
                </c:ext>
              </c:extLst>
            </c:dLbl>
            <c:dLbl>
              <c:idx val="3"/>
              <c:layout>
                <c:manualLayout>
                  <c:x val="0"/>
                  <c:y val="0.120789779326364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DE-4C5A-BBED-623B1BE12474}"/>
                </c:ext>
              </c:extLst>
            </c:dLbl>
            <c:dLbl>
              <c:idx val="4"/>
              <c:layout>
                <c:manualLayout>
                  <c:x val="0"/>
                  <c:y val="9.2915214866434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DE-4C5A-BBED-623B1BE124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2022</c:v>
                </c:pt>
                <c:pt idx="1">
                  <c:v>2021</c:v>
                </c:pt>
                <c:pt idx="2">
                  <c:v>2020</c:v>
                </c:pt>
                <c:pt idx="3">
                  <c:v>2019</c:v>
                </c:pt>
                <c:pt idx="4">
                  <c:v>2018</c:v>
                </c:pt>
              </c:numCache>
            </c:numRef>
          </c:cat>
          <c:val>
            <c:numRef>
              <c:f>'Case Filings'!$B$10:$F$10</c:f>
              <c:numCache>
                <c:formatCode>General</c:formatCode>
                <c:ptCount val="5"/>
                <c:pt idx="0">
                  <c:v>1134</c:v>
                </c:pt>
                <c:pt idx="1">
                  <c:v>1273</c:v>
                </c:pt>
                <c:pt idx="2">
                  <c:v>1267</c:v>
                </c:pt>
                <c:pt idx="3">
                  <c:v>1398</c:v>
                </c:pt>
                <c:pt idx="4">
                  <c:v>1649</c:v>
                </c:pt>
              </c:numCache>
            </c:numRef>
          </c:val>
          <c:extLst>
            <c:ext xmlns:c16="http://schemas.microsoft.com/office/drawing/2014/chart" uri="{C3380CC4-5D6E-409C-BE32-E72D297353CC}">
              <c16:uniqueId val="{00000005-ACDE-4C5A-BBED-623B1BE12474}"/>
            </c:ext>
          </c:extLst>
        </c:ser>
        <c:dLbls>
          <c:showLegendKey val="0"/>
          <c:showVal val="0"/>
          <c:showCatName val="0"/>
          <c:showSerName val="0"/>
          <c:showPercent val="0"/>
          <c:showBubbleSize val="0"/>
        </c:dLbls>
        <c:gapWidth val="100"/>
        <c:overlap val="-24"/>
        <c:axId val="229341872"/>
        <c:axId val="229337168"/>
      </c:barChart>
      <c:catAx>
        <c:axId val="229341872"/>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9337168"/>
        <c:crosses val="autoZero"/>
        <c:auto val="1"/>
        <c:lblAlgn val="ctr"/>
        <c:lblOffset val="100"/>
        <c:noMultiLvlLbl val="0"/>
      </c:catAx>
      <c:valAx>
        <c:axId val="229337168"/>
        <c:scaling>
          <c:orientation val="minMax"/>
        </c:scaling>
        <c:delete val="1"/>
        <c:axPos val="r"/>
        <c:majorGridlines>
          <c:spPr>
            <a:ln w="9525" cap="flat" cmpd="sng" algn="ctr">
              <a:solidFill>
                <a:srgbClr val="FFFF00">
                  <a:alpha val="10000"/>
                </a:srgbClr>
              </a:solidFill>
              <a:round/>
            </a:ln>
            <a:effectLst/>
          </c:spPr>
        </c:majorGridlines>
        <c:numFmt formatCode="General" sourceLinked="1"/>
        <c:majorTickMark val="none"/>
        <c:minorTickMark val="none"/>
        <c:tickLblPos val="nextTo"/>
        <c:crossAx val="229341872"/>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Operating A Vehicle Under the Influence of Alcohol or Drugs (O.V.I.)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185067526415994E-16"/>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C0-445B-916A-39B4A1190B60}"/>
                </c:ext>
              </c:extLst>
            </c:dLbl>
            <c:dLbl>
              <c:idx val="1"/>
              <c:layout>
                <c:manualLayout>
                  <c:x val="1.0185067526415994E-16"/>
                  <c:y val="0.12499999999999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C0-445B-916A-39B4A1190B60}"/>
                </c:ext>
              </c:extLst>
            </c:dLbl>
            <c:dLbl>
              <c:idx val="2"/>
              <c:layout>
                <c:manualLayout>
                  <c:x val="0"/>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C0-445B-916A-39B4A1190B60}"/>
                </c:ext>
              </c:extLst>
            </c:dLbl>
            <c:dLbl>
              <c:idx val="3"/>
              <c:layout>
                <c:manualLayout>
                  <c:x val="5.0925337632079971E-17"/>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C0-445B-916A-39B4A1190B60}"/>
                </c:ext>
              </c:extLst>
            </c:dLbl>
            <c:dLbl>
              <c:idx val="4"/>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C0-445B-916A-39B4A1190B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2022</c:v>
                </c:pt>
                <c:pt idx="1">
                  <c:v>2021</c:v>
                </c:pt>
                <c:pt idx="2">
                  <c:v>2020</c:v>
                </c:pt>
                <c:pt idx="3">
                  <c:v>2019</c:v>
                </c:pt>
                <c:pt idx="4">
                  <c:v>2018</c:v>
                </c:pt>
              </c:numCache>
            </c:numRef>
          </c:cat>
          <c:val>
            <c:numRef>
              <c:f>'Case Filings'!$B$14:$F$14</c:f>
              <c:numCache>
                <c:formatCode>General</c:formatCode>
                <c:ptCount val="5"/>
                <c:pt idx="0">
                  <c:v>404</c:v>
                </c:pt>
                <c:pt idx="1">
                  <c:v>414</c:v>
                </c:pt>
                <c:pt idx="2">
                  <c:v>344</c:v>
                </c:pt>
                <c:pt idx="3">
                  <c:v>481</c:v>
                </c:pt>
                <c:pt idx="4">
                  <c:v>563</c:v>
                </c:pt>
              </c:numCache>
            </c:numRef>
          </c:val>
          <c:extLst>
            <c:ext xmlns:c16="http://schemas.microsoft.com/office/drawing/2014/chart" uri="{C3380CC4-5D6E-409C-BE32-E72D297353CC}">
              <c16:uniqueId val="{00000005-3FC0-445B-916A-39B4A1190B60}"/>
            </c:ext>
          </c:extLst>
        </c:ser>
        <c:dLbls>
          <c:showLegendKey val="0"/>
          <c:showVal val="0"/>
          <c:showCatName val="0"/>
          <c:showSerName val="0"/>
          <c:showPercent val="0"/>
          <c:showBubbleSize val="0"/>
        </c:dLbls>
        <c:gapWidth val="100"/>
        <c:overlap val="-24"/>
        <c:axId val="229339912"/>
        <c:axId val="229335992"/>
      </c:barChart>
      <c:catAx>
        <c:axId val="229339912"/>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9335992"/>
        <c:crosses val="autoZero"/>
        <c:auto val="1"/>
        <c:lblAlgn val="ctr"/>
        <c:lblOffset val="100"/>
        <c:noMultiLvlLbl val="0"/>
      </c:catAx>
      <c:valAx>
        <c:axId val="229335992"/>
        <c:scaling>
          <c:orientation val="minMax"/>
        </c:scaling>
        <c:delete val="1"/>
        <c:axPos val="r"/>
        <c:majorGridlines>
          <c:spPr>
            <a:ln w="9525" cap="flat" cmpd="sng" algn="ctr">
              <a:solidFill>
                <a:srgbClr val="FFFF00">
                  <a:alpha val="10000"/>
                </a:srgbClr>
              </a:solidFill>
              <a:round/>
            </a:ln>
            <a:effectLst/>
          </c:spPr>
        </c:majorGridlines>
        <c:numFmt formatCode="General" sourceLinked="1"/>
        <c:majorTickMark val="none"/>
        <c:minorTickMark val="none"/>
        <c:tickLblPos val="nextTo"/>
        <c:crossAx val="229339912"/>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CASES FOR 2022</a:t>
            </a:r>
          </a:p>
        </c:rich>
      </c:tx>
      <c:layout>
        <c:manualLayout>
          <c:xMode val="edge"/>
          <c:yMode val="edge"/>
          <c:x val="0.26102077865266843"/>
          <c:y val="3.703703703703703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0"/>
                  <c:y val="0.134189997083697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53-4C87-BFCC-226FD71151D8}"/>
                </c:ext>
              </c:extLst>
            </c:dLbl>
            <c:dLbl>
              <c:idx val="3"/>
              <c:layout>
                <c:manualLayout>
                  <c:x val="0"/>
                  <c:y val="0.1110418489355497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53-4C87-BFCC-226FD71151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trendline>
            <c:spPr>
              <a:ln w="19050" cap="rnd">
                <a:solidFill>
                  <a:srgbClr val="FFC000"/>
                </a:solidFill>
              </a:ln>
              <a:effectLst/>
            </c:spPr>
            <c:trendlineType val="linear"/>
            <c:dispRSqr val="0"/>
            <c:dispEq val="0"/>
          </c:trendline>
          <c:cat>
            <c:numRef>
              <c:f>'Case Filings'!$B$3:$F$3</c:f>
              <c:numCache>
                <c:formatCode>General</c:formatCode>
                <c:ptCount val="5"/>
                <c:pt idx="0">
                  <c:v>2022</c:v>
                </c:pt>
                <c:pt idx="1">
                  <c:v>2021</c:v>
                </c:pt>
                <c:pt idx="2">
                  <c:v>2020</c:v>
                </c:pt>
                <c:pt idx="3">
                  <c:v>2019</c:v>
                </c:pt>
                <c:pt idx="4">
                  <c:v>2018</c:v>
                </c:pt>
              </c:numCache>
            </c:numRef>
          </c:cat>
          <c:val>
            <c:numRef>
              <c:f>'Case Filings'!$B$41:$F$41</c:f>
              <c:numCache>
                <c:formatCode>General</c:formatCode>
                <c:ptCount val="5"/>
                <c:pt idx="0">
                  <c:v>10905</c:v>
                </c:pt>
                <c:pt idx="1">
                  <c:v>10697</c:v>
                </c:pt>
                <c:pt idx="2">
                  <c:v>10185</c:v>
                </c:pt>
                <c:pt idx="3">
                  <c:v>13969</c:v>
                </c:pt>
                <c:pt idx="4">
                  <c:v>13821</c:v>
                </c:pt>
              </c:numCache>
            </c:numRef>
          </c:val>
          <c:extLst>
            <c:ext xmlns:c16="http://schemas.microsoft.com/office/drawing/2014/chart" uri="{C3380CC4-5D6E-409C-BE32-E72D297353CC}">
              <c16:uniqueId val="{00000002-2A53-4C87-BFCC-226FD71151D8}"/>
            </c:ext>
          </c:extLst>
        </c:ser>
        <c:dLbls>
          <c:dLblPos val="inEnd"/>
          <c:showLegendKey val="0"/>
          <c:showVal val="1"/>
          <c:showCatName val="0"/>
          <c:showSerName val="0"/>
          <c:showPercent val="0"/>
          <c:showBubbleSize val="0"/>
        </c:dLbls>
        <c:gapWidth val="100"/>
        <c:overlap val="-24"/>
        <c:axId val="228313696"/>
        <c:axId val="228314872"/>
      </c:barChart>
      <c:catAx>
        <c:axId val="228313696"/>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8314872"/>
        <c:crosses val="autoZero"/>
        <c:auto val="1"/>
        <c:lblAlgn val="ctr"/>
        <c:lblOffset val="100"/>
        <c:noMultiLvlLbl val="0"/>
      </c:catAx>
      <c:valAx>
        <c:axId val="228314872"/>
        <c:scaling>
          <c:orientation val="minMax"/>
        </c:scaling>
        <c:delete val="1"/>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28313696"/>
        <c:crosses val="autoZero"/>
        <c:crossBetween val="between"/>
      </c:valAx>
      <c:spPr>
        <a:noFill/>
        <a:ln>
          <a:solidFill>
            <a:srgbClr val="FFC000"/>
          </a:solid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38100">
      <a:solidFill>
        <a:srgbClr val="FFC000"/>
      </a:solid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F6B64-E266-46DD-8583-95193FD30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4725</Words>
  <Characters>26933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Kattie Krosse</dc:creator>
  <cp:keywords/>
  <dc:description/>
  <cp:lastModifiedBy>Cindy Lastuka</cp:lastModifiedBy>
  <cp:revision>2</cp:revision>
  <cp:lastPrinted>2023-03-21T15:42:00Z</cp:lastPrinted>
  <dcterms:created xsi:type="dcterms:W3CDTF">2023-03-30T18:56:00Z</dcterms:created>
  <dcterms:modified xsi:type="dcterms:W3CDTF">2023-03-30T18:56:00Z</dcterms:modified>
</cp:coreProperties>
</file>